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64BC" w14:textId="77777777" w:rsidR="0050668D" w:rsidRDefault="0050668D" w:rsidP="00BE638A">
      <w:pPr>
        <w:tabs>
          <w:tab w:val="left" w:pos="8364"/>
        </w:tabs>
        <w:spacing w:after="0" w:line="240" w:lineRule="auto"/>
        <w:rPr>
          <w:rFonts w:eastAsia="Arial" w:cs="Arial"/>
          <w:b/>
          <w:bCs/>
          <w:sz w:val="32"/>
          <w:szCs w:val="32"/>
        </w:rPr>
      </w:pPr>
    </w:p>
    <w:p w14:paraId="4375A751" w14:textId="1D2453A7" w:rsidR="00CB6306" w:rsidRPr="00E66BAE" w:rsidRDefault="00CB6306" w:rsidP="00E66BAE">
      <w:pPr>
        <w:pStyle w:val="Title"/>
        <w:jc w:val="center"/>
        <w:rPr>
          <w:rFonts w:asciiTheme="minorHAnsi" w:eastAsia="Arial" w:hAnsiTheme="minorHAnsi" w:cstheme="minorHAnsi"/>
          <w:sz w:val="40"/>
          <w:szCs w:val="40"/>
        </w:rPr>
      </w:pPr>
      <w:r w:rsidRPr="00E66BAE">
        <w:rPr>
          <w:rFonts w:asciiTheme="minorHAnsi" w:eastAsia="Arial" w:hAnsiTheme="minorHAnsi" w:cstheme="minorHAnsi"/>
          <w:sz w:val="40"/>
          <w:szCs w:val="40"/>
        </w:rPr>
        <w:t xml:space="preserve">Dignity </w:t>
      </w:r>
      <w:r w:rsidR="005B7D3C" w:rsidRPr="00E66BAE">
        <w:rPr>
          <w:rFonts w:asciiTheme="minorHAnsi" w:eastAsia="Arial" w:hAnsiTheme="minorHAnsi" w:cstheme="minorHAnsi"/>
          <w:sz w:val="40"/>
          <w:szCs w:val="40"/>
        </w:rPr>
        <w:t xml:space="preserve">and Respect </w:t>
      </w:r>
      <w:r w:rsidRPr="00E66BAE">
        <w:rPr>
          <w:rFonts w:asciiTheme="minorHAnsi" w:eastAsia="Arial" w:hAnsiTheme="minorHAnsi" w:cstheme="minorHAnsi"/>
          <w:sz w:val="40"/>
          <w:szCs w:val="40"/>
        </w:rPr>
        <w:t>at Leicester</w:t>
      </w:r>
      <w:r w:rsidR="00C35662" w:rsidRPr="00E66BAE">
        <w:rPr>
          <w:rFonts w:asciiTheme="minorHAnsi" w:eastAsia="Arial" w:hAnsiTheme="minorHAnsi" w:cstheme="minorHAnsi"/>
          <w:sz w:val="40"/>
          <w:szCs w:val="40"/>
        </w:rPr>
        <w:t xml:space="preserve"> P</w:t>
      </w:r>
      <w:r w:rsidRPr="00E66BAE">
        <w:rPr>
          <w:rFonts w:asciiTheme="minorHAnsi" w:eastAsia="Arial" w:hAnsiTheme="minorHAnsi" w:cstheme="minorHAnsi"/>
          <w:sz w:val="40"/>
          <w:szCs w:val="40"/>
        </w:rPr>
        <w:t>olicy</w:t>
      </w:r>
    </w:p>
    <w:p w14:paraId="6A360553" w14:textId="77777777" w:rsidR="00FA473F" w:rsidRDefault="00FA473F" w:rsidP="00C35662">
      <w:pPr>
        <w:tabs>
          <w:tab w:val="left" w:pos="8364"/>
        </w:tabs>
        <w:spacing w:after="0" w:line="240" w:lineRule="auto"/>
        <w:jc w:val="center"/>
        <w:rPr>
          <w:rFonts w:eastAsia="Arial" w:cs="Arial"/>
          <w:b/>
          <w:bCs/>
          <w:sz w:val="24"/>
          <w:szCs w:val="24"/>
        </w:rPr>
      </w:pPr>
    </w:p>
    <w:p w14:paraId="2BC6B845" w14:textId="77777777" w:rsidR="008E5D7F" w:rsidRDefault="008E5D7F" w:rsidP="008E5D7F"/>
    <w:tbl>
      <w:tblPr>
        <w:tblStyle w:val="TableGrid"/>
        <w:tblW w:w="8447" w:type="dxa"/>
        <w:jc w:val="center"/>
        <w:tblLook w:val="01E0" w:firstRow="1" w:lastRow="1" w:firstColumn="1" w:lastColumn="1" w:noHBand="0" w:noVBand="0"/>
      </w:tblPr>
      <w:tblGrid>
        <w:gridCol w:w="3628"/>
        <w:gridCol w:w="4819"/>
      </w:tblGrid>
      <w:tr w:rsidR="008E5D7F" w:rsidRPr="00720994" w14:paraId="335CEA57" w14:textId="77777777" w:rsidTr="7A15CEB8">
        <w:trPr>
          <w:trHeight w:val="850"/>
          <w:jc w:val="center"/>
        </w:trPr>
        <w:tc>
          <w:tcPr>
            <w:tcW w:w="3628" w:type="dxa"/>
            <w:vAlign w:val="center"/>
          </w:tcPr>
          <w:p w14:paraId="0197FE6B" w14:textId="62F2E768" w:rsidR="008E5D7F" w:rsidRPr="00720994" w:rsidRDefault="008E5D7F" w:rsidP="00414A39">
            <w:pPr>
              <w:spacing w:line="276" w:lineRule="auto"/>
              <w:rPr>
                <w:sz w:val="24"/>
                <w:szCs w:val="24"/>
              </w:rPr>
            </w:pPr>
            <w:r>
              <w:br w:type="page"/>
            </w:r>
            <w:r w:rsidRPr="00720994">
              <w:rPr>
                <w:sz w:val="24"/>
                <w:szCs w:val="24"/>
              </w:rPr>
              <w:t>For use in</w:t>
            </w:r>
            <w:r>
              <w:rPr>
                <w:sz w:val="24"/>
                <w:szCs w:val="24"/>
              </w:rPr>
              <w:t>:</w:t>
            </w:r>
          </w:p>
        </w:tc>
        <w:tc>
          <w:tcPr>
            <w:tcW w:w="4819" w:type="dxa"/>
            <w:vAlign w:val="center"/>
          </w:tcPr>
          <w:p w14:paraId="3F08100F" w14:textId="77777777" w:rsidR="008E5D7F" w:rsidRPr="00720994" w:rsidRDefault="008E5D7F" w:rsidP="00414A39">
            <w:pPr>
              <w:spacing w:line="276" w:lineRule="auto"/>
              <w:rPr>
                <w:sz w:val="24"/>
                <w:szCs w:val="24"/>
              </w:rPr>
            </w:pPr>
            <w:r w:rsidRPr="12C83A43">
              <w:rPr>
                <w:sz w:val="24"/>
                <w:szCs w:val="24"/>
              </w:rPr>
              <w:t>All Colleges/Schools/Departments/Divisions of the University</w:t>
            </w:r>
          </w:p>
        </w:tc>
      </w:tr>
      <w:tr w:rsidR="008E5D7F" w:rsidRPr="00720994" w14:paraId="437F4628" w14:textId="77777777" w:rsidTr="7A15CEB8">
        <w:trPr>
          <w:trHeight w:val="850"/>
          <w:jc w:val="center"/>
        </w:trPr>
        <w:tc>
          <w:tcPr>
            <w:tcW w:w="3628" w:type="dxa"/>
            <w:vAlign w:val="center"/>
          </w:tcPr>
          <w:p w14:paraId="0E96D736" w14:textId="1BA47C0A" w:rsidR="008E5D7F" w:rsidRPr="00720994" w:rsidRDefault="008E5D7F" w:rsidP="00414A39">
            <w:pPr>
              <w:spacing w:line="276" w:lineRule="auto"/>
              <w:rPr>
                <w:sz w:val="24"/>
                <w:szCs w:val="24"/>
              </w:rPr>
            </w:pPr>
            <w:r w:rsidRPr="00720994">
              <w:rPr>
                <w:sz w:val="24"/>
                <w:szCs w:val="24"/>
              </w:rPr>
              <w:t>For use by</w:t>
            </w:r>
            <w:r>
              <w:rPr>
                <w:sz w:val="24"/>
                <w:szCs w:val="24"/>
              </w:rPr>
              <w:t>:</w:t>
            </w:r>
          </w:p>
        </w:tc>
        <w:tc>
          <w:tcPr>
            <w:tcW w:w="4819" w:type="dxa"/>
            <w:vAlign w:val="center"/>
          </w:tcPr>
          <w:p w14:paraId="4BCAF0A8" w14:textId="31FDC2DD" w:rsidR="008E5D7F" w:rsidRPr="00720994" w:rsidRDefault="008E5D7F" w:rsidP="00414A39">
            <w:pPr>
              <w:spacing w:line="276" w:lineRule="auto"/>
              <w:rPr>
                <w:sz w:val="24"/>
                <w:szCs w:val="24"/>
              </w:rPr>
            </w:pPr>
            <w:r w:rsidRPr="00720994">
              <w:rPr>
                <w:sz w:val="24"/>
                <w:szCs w:val="24"/>
              </w:rPr>
              <w:t>All staff</w:t>
            </w:r>
            <w:r>
              <w:rPr>
                <w:sz w:val="24"/>
                <w:szCs w:val="24"/>
              </w:rPr>
              <w:t>, all students</w:t>
            </w:r>
            <w:r w:rsidR="00CB6A7F">
              <w:rPr>
                <w:sz w:val="24"/>
                <w:szCs w:val="24"/>
              </w:rPr>
              <w:t xml:space="preserve">, </w:t>
            </w:r>
            <w:r>
              <w:rPr>
                <w:sz w:val="24"/>
                <w:szCs w:val="24"/>
              </w:rPr>
              <w:t xml:space="preserve">visitors, </w:t>
            </w:r>
            <w:r w:rsidR="00CB6A7F">
              <w:rPr>
                <w:sz w:val="24"/>
                <w:szCs w:val="24"/>
              </w:rPr>
              <w:t>contractors and subcontractors</w:t>
            </w:r>
          </w:p>
        </w:tc>
      </w:tr>
      <w:tr w:rsidR="008E5D7F" w:rsidRPr="00720994" w14:paraId="627CD65E" w14:textId="77777777" w:rsidTr="7A15CEB8">
        <w:trPr>
          <w:trHeight w:val="850"/>
          <w:jc w:val="center"/>
        </w:trPr>
        <w:tc>
          <w:tcPr>
            <w:tcW w:w="3628" w:type="dxa"/>
            <w:vAlign w:val="center"/>
          </w:tcPr>
          <w:p w14:paraId="04B3404E" w14:textId="77777777" w:rsidR="008E5D7F" w:rsidRPr="00720994" w:rsidRDefault="008E5D7F" w:rsidP="00414A39">
            <w:pPr>
              <w:spacing w:line="276" w:lineRule="auto"/>
              <w:rPr>
                <w:sz w:val="24"/>
                <w:szCs w:val="24"/>
              </w:rPr>
            </w:pPr>
            <w:r>
              <w:rPr>
                <w:sz w:val="24"/>
                <w:szCs w:val="24"/>
              </w:rPr>
              <w:t xml:space="preserve">Joint </w:t>
            </w:r>
            <w:r w:rsidRPr="00720994">
              <w:rPr>
                <w:sz w:val="24"/>
                <w:szCs w:val="24"/>
              </w:rPr>
              <w:t>Owner</w:t>
            </w:r>
            <w:r>
              <w:rPr>
                <w:sz w:val="24"/>
                <w:szCs w:val="24"/>
              </w:rPr>
              <w:t>s</w:t>
            </w:r>
          </w:p>
        </w:tc>
        <w:tc>
          <w:tcPr>
            <w:tcW w:w="4819" w:type="dxa"/>
            <w:vAlign w:val="center"/>
          </w:tcPr>
          <w:p w14:paraId="65CF7308" w14:textId="561AD0A9" w:rsidR="008E5D7F" w:rsidRPr="00720994" w:rsidRDefault="0021041A" w:rsidP="00414A39">
            <w:pPr>
              <w:spacing w:line="276" w:lineRule="auto"/>
              <w:rPr>
                <w:sz w:val="24"/>
                <w:szCs w:val="24"/>
              </w:rPr>
            </w:pPr>
            <w:r>
              <w:rPr>
                <w:sz w:val="24"/>
                <w:szCs w:val="24"/>
              </w:rPr>
              <w:t>The University of Leicester</w:t>
            </w:r>
            <w:r w:rsidR="008E5D7F">
              <w:rPr>
                <w:sz w:val="24"/>
                <w:szCs w:val="24"/>
              </w:rPr>
              <w:t xml:space="preserve"> </w:t>
            </w:r>
          </w:p>
        </w:tc>
      </w:tr>
      <w:tr w:rsidR="008E5D7F" w:rsidRPr="00720994" w14:paraId="35E68D6E" w14:textId="77777777" w:rsidTr="7A15CEB8">
        <w:trPr>
          <w:trHeight w:val="850"/>
          <w:jc w:val="center"/>
        </w:trPr>
        <w:tc>
          <w:tcPr>
            <w:tcW w:w="3628" w:type="dxa"/>
            <w:vAlign w:val="center"/>
          </w:tcPr>
          <w:p w14:paraId="18DFBCA8" w14:textId="77777777" w:rsidR="008E5D7F" w:rsidRDefault="008E5D7F" w:rsidP="00414A39">
            <w:pPr>
              <w:spacing w:line="276" w:lineRule="auto"/>
              <w:rPr>
                <w:sz w:val="24"/>
                <w:szCs w:val="24"/>
              </w:rPr>
            </w:pPr>
            <w:r w:rsidRPr="00720994">
              <w:rPr>
                <w:sz w:val="24"/>
                <w:szCs w:val="24"/>
              </w:rPr>
              <w:t xml:space="preserve">Dates of Trade Union </w:t>
            </w:r>
          </w:p>
          <w:p w14:paraId="6A38B388" w14:textId="143F7EDF" w:rsidR="008E5D7F" w:rsidRPr="00720994" w:rsidRDefault="008E5D7F" w:rsidP="00414A39">
            <w:pPr>
              <w:spacing w:line="276" w:lineRule="auto"/>
              <w:rPr>
                <w:sz w:val="24"/>
                <w:szCs w:val="24"/>
              </w:rPr>
            </w:pPr>
            <w:r w:rsidRPr="00720994">
              <w:rPr>
                <w:sz w:val="24"/>
                <w:szCs w:val="24"/>
              </w:rPr>
              <w:t>Consultation</w:t>
            </w:r>
            <w:r>
              <w:rPr>
                <w:sz w:val="24"/>
                <w:szCs w:val="24"/>
              </w:rPr>
              <w:t>:</w:t>
            </w:r>
          </w:p>
        </w:tc>
        <w:tc>
          <w:tcPr>
            <w:tcW w:w="4819" w:type="dxa"/>
            <w:vAlign w:val="center"/>
          </w:tcPr>
          <w:p w14:paraId="1C4C4B04" w14:textId="77777777" w:rsidR="008E5D7F" w:rsidRPr="00720994" w:rsidRDefault="008E5D7F" w:rsidP="00414A39">
            <w:pPr>
              <w:spacing w:line="276" w:lineRule="auto"/>
              <w:rPr>
                <w:sz w:val="24"/>
                <w:szCs w:val="24"/>
              </w:rPr>
            </w:pPr>
            <w:r>
              <w:rPr>
                <w:sz w:val="24"/>
                <w:szCs w:val="24"/>
              </w:rPr>
              <w:t>Ongoing throughout development as part of Anti Bullying Working Group</w:t>
            </w:r>
          </w:p>
        </w:tc>
      </w:tr>
      <w:tr w:rsidR="008E5D7F" w:rsidRPr="00720994" w14:paraId="40202B4E" w14:textId="77777777" w:rsidTr="7A15CEB8">
        <w:trPr>
          <w:trHeight w:val="850"/>
          <w:jc w:val="center"/>
        </w:trPr>
        <w:tc>
          <w:tcPr>
            <w:tcW w:w="3628" w:type="dxa"/>
            <w:vAlign w:val="center"/>
          </w:tcPr>
          <w:p w14:paraId="68CC788B" w14:textId="10375DC2" w:rsidR="008E5D7F" w:rsidRPr="00720994" w:rsidRDefault="008E5D7F" w:rsidP="00414A39">
            <w:pPr>
              <w:spacing w:line="276" w:lineRule="auto"/>
              <w:rPr>
                <w:sz w:val="24"/>
                <w:szCs w:val="24"/>
              </w:rPr>
            </w:pPr>
            <w:r w:rsidRPr="00720994">
              <w:rPr>
                <w:sz w:val="24"/>
                <w:szCs w:val="24"/>
              </w:rPr>
              <w:t>Launch date</w:t>
            </w:r>
            <w:r>
              <w:rPr>
                <w:sz w:val="24"/>
                <w:szCs w:val="24"/>
              </w:rPr>
              <w:t>:</w:t>
            </w:r>
          </w:p>
        </w:tc>
        <w:tc>
          <w:tcPr>
            <w:tcW w:w="4819" w:type="dxa"/>
            <w:vAlign w:val="center"/>
          </w:tcPr>
          <w:p w14:paraId="0739668F" w14:textId="4D5D335D" w:rsidR="008E5D7F" w:rsidRPr="00720994" w:rsidRDefault="00516EE7" w:rsidP="00735C4D">
            <w:pPr>
              <w:spacing w:line="276" w:lineRule="auto"/>
              <w:rPr>
                <w:sz w:val="24"/>
                <w:szCs w:val="24"/>
              </w:rPr>
            </w:pPr>
            <w:r>
              <w:rPr>
                <w:sz w:val="24"/>
                <w:szCs w:val="24"/>
              </w:rPr>
              <w:t>August 2019</w:t>
            </w:r>
          </w:p>
        </w:tc>
      </w:tr>
      <w:tr w:rsidR="008E5D7F" w:rsidRPr="00720994" w14:paraId="16588D94" w14:textId="77777777" w:rsidTr="7A15CEB8">
        <w:trPr>
          <w:trHeight w:val="850"/>
          <w:jc w:val="center"/>
        </w:trPr>
        <w:tc>
          <w:tcPr>
            <w:tcW w:w="3628" w:type="dxa"/>
            <w:vAlign w:val="center"/>
          </w:tcPr>
          <w:p w14:paraId="2D2A2162" w14:textId="38C8F5B0" w:rsidR="008E5D7F" w:rsidRPr="00720994" w:rsidRDefault="008E5D7F" w:rsidP="0021041A">
            <w:pPr>
              <w:spacing w:line="276" w:lineRule="auto"/>
              <w:rPr>
                <w:sz w:val="24"/>
                <w:szCs w:val="24"/>
              </w:rPr>
            </w:pPr>
            <w:r w:rsidRPr="00720994">
              <w:rPr>
                <w:sz w:val="24"/>
                <w:szCs w:val="24"/>
              </w:rPr>
              <w:t>Contact</w:t>
            </w:r>
          </w:p>
        </w:tc>
        <w:tc>
          <w:tcPr>
            <w:tcW w:w="4819" w:type="dxa"/>
            <w:vAlign w:val="center"/>
          </w:tcPr>
          <w:p w14:paraId="23ABF166" w14:textId="5F2E0B88" w:rsidR="008E5D7F" w:rsidRPr="00720994" w:rsidRDefault="003D3913" w:rsidP="00B8090F">
            <w:pPr>
              <w:spacing w:line="276" w:lineRule="auto"/>
              <w:rPr>
                <w:sz w:val="24"/>
                <w:szCs w:val="24"/>
              </w:rPr>
            </w:pPr>
            <w:r>
              <w:rPr>
                <w:sz w:val="24"/>
                <w:szCs w:val="24"/>
              </w:rPr>
              <w:t xml:space="preserve">Associate Director of Equity, Diversity and Inclusion </w:t>
            </w:r>
          </w:p>
        </w:tc>
      </w:tr>
      <w:tr w:rsidR="00C53CE0" w:rsidRPr="00720994" w14:paraId="16466110" w14:textId="77777777" w:rsidTr="7A15CEB8">
        <w:trPr>
          <w:trHeight w:val="850"/>
          <w:jc w:val="center"/>
        </w:trPr>
        <w:tc>
          <w:tcPr>
            <w:tcW w:w="3628" w:type="dxa"/>
            <w:vAlign w:val="center"/>
          </w:tcPr>
          <w:p w14:paraId="0F035F48" w14:textId="3172E433" w:rsidR="00C53CE0" w:rsidRPr="00720994" w:rsidRDefault="00735C4D" w:rsidP="0021041A">
            <w:pPr>
              <w:spacing w:line="276" w:lineRule="auto"/>
              <w:rPr>
                <w:sz w:val="24"/>
                <w:szCs w:val="24"/>
              </w:rPr>
            </w:pPr>
            <w:r>
              <w:rPr>
                <w:sz w:val="24"/>
                <w:szCs w:val="24"/>
              </w:rPr>
              <w:t xml:space="preserve">Policy approved by Director of Human Resources and Academic Registrar </w:t>
            </w:r>
          </w:p>
        </w:tc>
        <w:tc>
          <w:tcPr>
            <w:tcW w:w="4819" w:type="dxa"/>
            <w:vAlign w:val="center"/>
          </w:tcPr>
          <w:p w14:paraId="0F6AFBB1" w14:textId="2AAED1A6" w:rsidR="00C53CE0" w:rsidRDefault="00516EE7" w:rsidP="00414A39">
            <w:pPr>
              <w:spacing w:line="276" w:lineRule="auto"/>
              <w:rPr>
                <w:sz w:val="24"/>
                <w:szCs w:val="24"/>
              </w:rPr>
            </w:pPr>
            <w:r>
              <w:rPr>
                <w:sz w:val="24"/>
                <w:szCs w:val="24"/>
              </w:rPr>
              <w:t>July 2019</w:t>
            </w:r>
          </w:p>
        </w:tc>
      </w:tr>
      <w:tr w:rsidR="00033AFD" w:rsidRPr="00720994" w14:paraId="408893F8" w14:textId="77777777" w:rsidTr="7A15CEB8">
        <w:trPr>
          <w:trHeight w:val="850"/>
          <w:jc w:val="center"/>
        </w:trPr>
        <w:tc>
          <w:tcPr>
            <w:tcW w:w="3628" w:type="dxa"/>
            <w:vAlign w:val="center"/>
          </w:tcPr>
          <w:p w14:paraId="0803AB26" w14:textId="39094779" w:rsidR="00033AFD" w:rsidRDefault="00033AFD" w:rsidP="0021041A">
            <w:pPr>
              <w:spacing w:line="276" w:lineRule="auto"/>
              <w:rPr>
                <w:sz w:val="24"/>
                <w:szCs w:val="24"/>
              </w:rPr>
            </w:pPr>
            <w:r>
              <w:rPr>
                <w:sz w:val="24"/>
                <w:szCs w:val="24"/>
              </w:rPr>
              <w:t>Version Control</w:t>
            </w:r>
          </w:p>
        </w:tc>
        <w:tc>
          <w:tcPr>
            <w:tcW w:w="4819" w:type="dxa"/>
            <w:vAlign w:val="center"/>
          </w:tcPr>
          <w:p w14:paraId="0FC981E3" w14:textId="50F208AB" w:rsidR="00033AFD" w:rsidRDefault="000859CD" w:rsidP="000859CD">
            <w:pPr>
              <w:spacing w:line="276" w:lineRule="auto"/>
              <w:rPr>
                <w:sz w:val="24"/>
                <w:szCs w:val="24"/>
              </w:rPr>
            </w:pPr>
            <w:r w:rsidRPr="7A15CEB8">
              <w:rPr>
                <w:sz w:val="24"/>
                <w:szCs w:val="24"/>
              </w:rPr>
              <w:t xml:space="preserve">Version </w:t>
            </w:r>
            <w:r w:rsidR="58FCC7A5" w:rsidRPr="7A15CEB8">
              <w:rPr>
                <w:sz w:val="24"/>
                <w:szCs w:val="24"/>
              </w:rPr>
              <w:t>7</w:t>
            </w:r>
            <w:r w:rsidR="00C504BC" w:rsidRPr="7A15CEB8">
              <w:rPr>
                <w:sz w:val="24"/>
                <w:szCs w:val="24"/>
              </w:rPr>
              <w:t xml:space="preserve"> December 2024</w:t>
            </w:r>
          </w:p>
        </w:tc>
      </w:tr>
      <w:tr w:rsidR="008E5D7F" w:rsidRPr="00720994" w14:paraId="5E8B1634" w14:textId="77777777" w:rsidTr="7A15CEB8">
        <w:trPr>
          <w:trHeight w:val="850"/>
          <w:jc w:val="center"/>
        </w:trPr>
        <w:tc>
          <w:tcPr>
            <w:tcW w:w="3628" w:type="dxa"/>
            <w:vAlign w:val="center"/>
          </w:tcPr>
          <w:p w14:paraId="5E3C3118" w14:textId="21E02C5E" w:rsidR="008E5D7F" w:rsidRPr="00720994" w:rsidRDefault="00D510E7" w:rsidP="00414A39">
            <w:pPr>
              <w:spacing w:line="276" w:lineRule="auto"/>
              <w:rPr>
                <w:sz w:val="24"/>
                <w:szCs w:val="24"/>
              </w:rPr>
            </w:pPr>
            <w:r>
              <w:rPr>
                <w:sz w:val="24"/>
                <w:szCs w:val="24"/>
              </w:rPr>
              <w:t>Review Date</w:t>
            </w:r>
            <w:r w:rsidR="008E5D7F">
              <w:rPr>
                <w:sz w:val="24"/>
                <w:szCs w:val="24"/>
              </w:rPr>
              <w:t>:</w:t>
            </w:r>
          </w:p>
        </w:tc>
        <w:tc>
          <w:tcPr>
            <w:tcW w:w="4819" w:type="dxa"/>
            <w:vAlign w:val="center"/>
          </w:tcPr>
          <w:p w14:paraId="463446C0" w14:textId="049CBACD" w:rsidR="008E5D7F" w:rsidRPr="00E41F5D" w:rsidRDefault="00C504BC" w:rsidP="00FE48D7">
            <w:pPr>
              <w:spacing w:line="276" w:lineRule="auto"/>
              <w:rPr>
                <w:sz w:val="24"/>
                <w:szCs w:val="24"/>
              </w:rPr>
            </w:pPr>
            <w:r>
              <w:rPr>
                <w:sz w:val="24"/>
                <w:szCs w:val="24"/>
              </w:rPr>
              <w:t>December</w:t>
            </w:r>
            <w:r w:rsidR="003D3913" w:rsidRPr="004646E8">
              <w:rPr>
                <w:sz w:val="24"/>
                <w:szCs w:val="24"/>
              </w:rPr>
              <w:t xml:space="preserve"> </w:t>
            </w:r>
            <w:r w:rsidR="00C544E8" w:rsidRPr="004646E8">
              <w:rPr>
                <w:sz w:val="24"/>
                <w:szCs w:val="24"/>
              </w:rPr>
              <w:t>20</w:t>
            </w:r>
            <w:r w:rsidR="003D3913">
              <w:rPr>
                <w:sz w:val="24"/>
                <w:szCs w:val="24"/>
              </w:rPr>
              <w:t>26</w:t>
            </w:r>
            <w:r w:rsidR="000859CD">
              <w:rPr>
                <w:sz w:val="24"/>
                <w:szCs w:val="24"/>
              </w:rPr>
              <w:t xml:space="preserve"> </w:t>
            </w:r>
            <w:r w:rsidR="008E5D7F">
              <w:rPr>
                <w:sz w:val="24"/>
                <w:szCs w:val="24"/>
              </w:rPr>
              <w:t>or when legislation or process changes are made</w:t>
            </w:r>
          </w:p>
        </w:tc>
      </w:tr>
    </w:tbl>
    <w:p w14:paraId="357736B7" w14:textId="77777777" w:rsidR="00FA473F" w:rsidRDefault="00FA473F" w:rsidP="00C35662">
      <w:pPr>
        <w:tabs>
          <w:tab w:val="left" w:pos="8364"/>
        </w:tabs>
        <w:spacing w:after="0" w:line="240" w:lineRule="auto"/>
        <w:jc w:val="center"/>
        <w:rPr>
          <w:rFonts w:eastAsia="Arial" w:cs="Arial"/>
          <w:b/>
          <w:bCs/>
          <w:sz w:val="24"/>
          <w:szCs w:val="24"/>
        </w:rPr>
      </w:pPr>
    </w:p>
    <w:p w14:paraId="397AE418" w14:textId="77777777" w:rsidR="00FA473F" w:rsidRDefault="00FA473F" w:rsidP="00C35662">
      <w:pPr>
        <w:tabs>
          <w:tab w:val="left" w:pos="8364"/>
        </w:tabs>
        <w:spacing w:after="0" w:line="240" w:lineRule="auto"/>
        <w:jc w:val="center"/>
        <w:rPr>
          <w:rFonts w:eastAsia="Arial" w:cs="Arial"/>
          <w:b/>
          <w:bCs/>
          <w:sz w:val="24"/>
          <w:szCs w:val="24"/>
        </w:rPr>
      </w:pPr>
    </w:p>
    <w:p w14:paraId="3A8D4FD9" w14:textId="77777777" w:rsidR="00FA473F" w:rsidRDefault="00FA473F" w:rsidP="00C35662">
      <w:pPr>
        <w:tabs>
          <w:tab w:val="left" w:pos="8364"/>
        </w:tabs>
        <w:spacing w:after="0" w:line="240" w:lineRule="auto"/>
        <w:jc w:val="center"/>
        <w:rPr>
          <w:rFonts w:eastAsia="Arial" w:cs="Arial"/>
          <w:b/>
          <w:bCs/>
          <w:sz w:val="24"/>
          <w:szCs w:val="24"/>
        </w:rPr>
      </w:pPr>
    </w:p>
    <w:p w14:paraId="674B2F83" w14:textId="77777777" w:rsidR="00FA473F" w:rsidRDefault="00FA473F" w:rsidP="00C35662">
      <w:pPr>
        <w:tabs>
          <w:tab w:val="left" w:pos="8364"/>
        </w:tabs>
        <w:spacing w:after="0" w:line="240" w:lineRule="auto"/>
        <w:jc w:val="center"/>
        <w:rPr>
          <w:rFonts w:eastAsia="Arial" w:cs="Arial"/>
          <w:b/>
          <w:bCs/>
          <w:sz w:val="24"/>
          <w:szCs w:val="24"/>
        </w:rPr>
      </w:pPr>
    </w:p>
    <w:p w14:paraId="4A6A9A58" w14:textId="77777777" w:rsidR="00FA473F" w:rsidRDefault="00FA473F" w:rsidP="00C35662">
      <w:pPr>
        <w:tabs>
          <w:tab w:val="left" w:pos="8364"/>
        </w:tabs>
        <w:spacing w:after="0" w:line="240" w:lineRule="auto"/>
        <w:jc w:val="center"/>
        <w:rPr>
          <w:rFonts w:eastAsia="Arial" w:cs="Arial"/>
          <w:b/>
          <w:bCs/>
          <w:sz w:val="24"/>
          <w:szCs w:val="24"/>
        </w:rPr>
      </w:pPr>
    </w:p>
    <w:p w14:paraId="76AFEF11" w14:textId="77777777" w:rsidR="00FA473F" w:rsidRDefault="00FA473F" w:rsidP="00C35662">
      <w:pPr>
        <w:tabs>
          <w:tab w:val="left" w:pos="8364"/>
        </w:tabs>
        <w:spacing w:after="0" w:line="240" w:lineRule="auto"/>
        <w:jc w:val="center"/>
        <w:rPr>
          <w:rFonts w:eastAsia="Arial" w:cs="Arial"/>
          <w:b/>
          <w:bCs/>
          <w:sz w:val="24"/>
          <w:szCs w:val="24"/>
        </w:rPr>
      </w:pPr>
    </w:p>
    <w:p w14:paraId="56735BDB" w14:textId="77777777" w:rsidR="00FA473F" w:rsidRDefault="00FA473F" w:rsidP="00C35662">
      <w:pPr>
        <w:tabs>
          <w:tab w:val="left" w:pos="8364"/>
        </w:tabs>
        <w:spacing w:after="0" w:line="240" w:lineRule="auto"/>
        <w:jc w:val="center"/>
        <w:rPr>
          <w:rFonts w:eastAsia="Arial" w:cs="Arial"/>
          <w:b/>
          <w:bCs/>
          <w:sz w:val="24"/>
          <w:szCs w:val="24"/>
        </w:rPr>
      </w:pPr>
    </w:p>
    <w:p w14:paraId="2297C3FE" w14:textId="3635A5EE" w:rsidR="00AD264F" w:rsidRDefault="00FA473F">
      <w:pPr>
        <w:rPr>
          <w:rFonts w:eastAsia="Arial" w:cs="Arial"/>
          <w:b/>
          <w:bCs/>
          <w:sz w:val="24"/>
          <w:szCs w:val="24"/>
        </w:rPr>
      </w:pPr>
      <w:r>
        <w:rPr>
          <w:rFonts w:eastAsia="Arial" w:cs="Arial"/>
          <w:b/>
          <w:bCs/>
          <w:sz w:val="24"/>
          <w:szCs w:val="24"/>
        </w:rPr>
        <w:br w:type="page"/>
      </w:r>
    </w:p>
    <w:p w14:paraId="4B61A809" w14:textId="77777777" w:rsidR="00AD264F" w:rsidRPr="00AD264F" w:rsidRDefault="00AD264F" w:rsidP="00AD264F">
      <w:pPr>
        <w:rPr>
          <w:rFonts w:eastAsia="Arial" w:cs="Arial"/>
          <w:sz w:val="24"/>
          <w:szCs w:val="24"/>
        </w:rPr>
      </w:pPr>
    </w:p>
    <w:p w14:paraId="432B7BAB" w14:textId="24932445" w:rsidR="00FA473F" w:rsidRPr="00AD264F" w:rsidRDefault="00FA473F" w:rsidP="00AD264F">
      <w:pPr>
        <w:rPr>
          <w:rFonts w:eastAsia="Arial" w:cs="Arial"/>
          <w:sz w:val="24"/>
          <w:szCs w:val="24"/>
        </w:rPr>
      </w:pPr>
    </w:p>
    <w:sdt>
      <w:sdtPr>
        <w:rPr>
          <w:rFonts w:asciiTheme="minorHAnsi" w:eastAsiaTheme="minorEastAsia" w:hAnsiTheme="minorHAnsi" w:cstheme="minorBidi"/>
          <w:color w:val="auto"/>
          <w:sz w:val="22"/>
          <w:szCs w:val="22"/>
          <w:lang w:eastAsia="en-US"/>
        </w:rPr>
        <w:id w:val="1365795144"/>
        <w:docPartObj>
          <w:docPartGallery w:val="Table of Contents"/>
          <w:docPartUnique/>
        </w:docPartObj>
      </w:sdtPr>
      <w:sdtEndPr>
        <w:rPr>
          <w:b/>
          <w:bCs/>
        </w:rPr>
      </w:sdtEndPr>
      <w:sdtContent>
        <w:p w14:paraId="57D9BF15" w14:textId="21C9AAD5" w:rsidR="00E66BAE" w:rsidRDefault="00E66BAE">
          <w:pPr>
            <w:pStyle w:val="TOCHeading"/>
          </w:pPr>
          <w:r>
            <w:t>Contents</w:t>
          </w:r>
        </w:p>
        <w:p w14:paraId="01257228" w14:textId="78704BC5" w:rsidR="00106E8C" w:rsidRDefault="00E66BAE">
          <w:pPr>
            <w:pStyle w:val="TOC1"/>
            <w:tabs>
              <w:tab w:val="left" w:pos="440"/>
              <w:tab w:val="right" w:leader="dot" w:pos="9060"/>
            </w:tabs>
            <w:rPr>
              <w:rFonts w:eastAsiaTheme="minorEastAsia"/>
              <w:noProof/>
              <w:lang w:eastAsia="en-GB"/>
            </w:rPr>
          </w:pPr>
          <w:r>
            <w:fldChar w:fldCharType="begin"/>
          </w:r>
          <w:r>
            <w:instrText xml:space="preserve"> TOC \o "1-3" \h \z \u </w:instrText>
          </w:r>
          <w:r>
            <w:fldChar w:fldCharType="separate"/>
          </w:r>
          <w:hyperlink w:anchor="_Toc173489304" w:history="1">
            <w:r w:rsidR="00106E8C" w:rsidRPr="00B11E78">
              <w:rPr>
                <w:rStyle w:val="Hyperlink"/>
                <w:rFonts w:cstheme="minorHAnsi"/>
                <w:b/>
                <w:bCs/>
                <w:caps/>
                <w:noProof/>
              </w:rPr>
              <w:t>1.</w:t>
            </w:r>
            <w:r w:rsidR="00106E8C">
              <w:rPr>
                <w:rFonts w:eastAsiaTheme="minorEastAsia"/>
                <w:noProof/>
                <w:lang w:eastAsia="en-GB"/>
              </w:rPr>
              <w:tab/>
            </w:r>
            <w:r w:rsidR="00106E8C" w:rsidRPr="00B11E78">
              <w:rPr>
                <w:rStyle w:val="Hyperlink"/>
                <w:rFonts w:cstheme="minorHAnsi"/>
                <w:b/>
                <w:bCs/>
                <w:caps/>
                <w:noProof/>
              </w:rPr>
              <w:t>Purpose Of Policy</w:t>
            </w:r>
            <w:r w:rsidR="00106E8C">
              <w:rPr>
                <w:noProof/>
                <w:webHidden/>
              </w:rPr>
              <w:tab/>
            </w:r>
            <w:r w:rsidR="00106E8C">
              <w:rPr>
                <w:noProof/>
                <w:webHidden/>
              </w:rPr>
              <w:fldChar w:fldCharType="begin"/>
            </w:r>
            <w:r w:rsidR="00106E8C">
              <w:rPr>
                <w:noProof/>
                <w:webHidden/>
              </w:rPr>
              <w:instrText xml:space="preserve"> PAGEREF _Toc173489304 \h </w:instrText>
            </w:r>
            <w:r w:rsidR="00106E8C">
              <w:rPr>
                <w:noProof/>
                <w:webHidden/>
              </w:rPr>
            </w:r>
            <w:r w:rsidR="00106E8C">
              <w:rPr>
                <w:noProof/>
                <w:webHidden/>
              </w:rPr>
              <w:fldChar w:fldCharType="separate"/>
            </w:r>
            <w:r w:rsidR="00106E8C">
              <w:rPr>
                <w:noProof/>
                <w:webHidden/>
              </w:rPr>
              <w:t>3</w:t>
            </w:r>
            <w:r w:rsidR="00106E8C">
              <w:rPr>
                <w:noProof/>
                <w:webHidden/>
              </w:rPr>
              <w:fldChar w:fldCharType="end"/>
            </w:r>
          </w:hyperlink>
        </w:p>
        <w:p w14:paraId="14990BAD" w14:textId="5F103936" w:rsidR="00106E8C" w:rsidRDefault="003E250B">
          <w:pPr>
            <w:pStyle w:val="TOC1"/>
            <w:tabs>
              <w:tab w:val="left" w:pos="440"/>
              <w:tab w:val="right" w:leader="dot" w:pos="9060"/>
            </w:tabs>
            <w:rPr>
              <w:rFonts w:eastAsiaTheme="minorEastAsia"/>
              <w:noProof/>
              <w:lang w:eastAsia="en-GB"/>
            </w:rPr>
          </w:pPr>
          <w:hyperlink w:anchor="_Toc173489305" w:history="1">
            <w:r w:rsidR="00106E8C" w:rsidRPr="00B11E78">
              <w:rPr>
                <w:rStyle w:val="Hyperlink"/>
                <w:rFonts w:ascii="Calibri" w:hAnsi="Calibri"/>
                <w:b/>
                <w:bCs/>
                <w:noProof/>
              </w:rPr>
              <w:t>2.</w:t>
            </w:r>
            <w:r w:rsidR="00106E8C">
              <w:rPr>
                <w:rFonts w:eastAsiaTheme="minorEastAsia"/>
                <w:noProof/>
                <w:lang w:eastAsia="en-GB"/>
              </w:rPr>
              <w:tab/>
            </w:r>
            <w:r w:rsidR="00106E8C" w:rsidRPr="00B11E78">
              <w:rPr>
                <w:rStyle w:val="Hyperlink"/>
                <w:rFonts w:cstheme="minorHAnsi"/>
                <w:b/>
                <w:bCs/>
                <w:caps/>
                <w:noProof/>
              </w:rPr>
              <w:t>DIGNITY AND RESPECT POLICY STATEMENT</w:t>
            </w:r>
            <w:r w:rsidR="00106E8C">
              <w:rPr>
                <w:noProof/>
                <w:webHidden/>
              </w:rPr>
              <w:tab/>
            </w:r>
            <w:r w:rsidR="00106E8C">
              <w:rPr>
                <w:noProof/>
                <w:webHidden/>
              </w:rPr>
              <w:fldChar w:fldCharType="begin"/>
            </w:r>
            <w:r w:rsidR="00106E8C">
              <w:rPr>
                <w:noProof/>
                <w:webHidden/>
              </w:rPr>
              <w:instrText xml:space="preserve"> PAGEREF _Toc173489305 \h </w:instrText>
            </w:r>
            <w:r w:rsidR="00106E8C">
              <w:rPr>
                <w:noProof/>
                <w:webHidden/>
              </w:rPr>
            </w:r>
            <w:r w:rsidR="00106E8C">
              <w:rPr>
                <w:noProof/>
                <w:webHidden/>
              </w:rPr>
              <w:fldChar w:fldCharType="separate"/>
            </w:r>
            <w:r w:rsidR="00106E8C">
              <w:rPr>
                <w:noProof/>
                <w:webHidden/>
              </w:rPr>
              <w:t>3</w:t>
            </w:r>
            <w:r w:rsidR="00106E8C">
              <w:rPr>
                <w:noProof/>
                <w:webHidden/>
              </w:rPr>
              <w:fldChar w:fldCharType="end"/>
            </w:r>
          </w:hyperlink>
        </w:p>
        <w:p w14:paraId="4E61A698" w14:textId="0A7260A3" w:rsidR="00106E8C" w:rsidRDefault="003E250B">
          <w:pPr>
            <w:pStyle w:val="TOC1"/>
            <w:tabs>
              <w:tab w:val="left" w:pos="440"/>
              <w:tab w:val="right" w:leader="dot" w:pos="9060"/>
            </w:tabs>
            <w:rPr>
              <w:rFonts w:eastAsiaTheme="minorEastAsia"/>
              <w:noProof/>
              <w:lang w:eastAsia="en-GB"/>
            </w:rPr>
          </w:pPr>
          <w:hyperlink w:anchor="_Toc173489306" w:history="1">
            <w:r w:rsidR="00106E8C" w:rsidRPr="00B11E78">
              <w:rPr>
                <w:rStyle w:val="Hyperlink"/>
                <w:rFonts w:ascii="Calibri" w:hAnsi="Calibri"/>
                <w:b/>
                <w:bCs/>
                <w:noProof/>
              </w:rPr>
              <w:t>3.</w:t>
            </w:r>
            <w:r w:rsidR="00106E8C">
              <w:rPr>
                <w:rFonts w:eastAsiaTheme="minorEastAsia"/>
                <w:noProof/>
                <w:lang w:eastAsia="en-GB"/>
              </w:rPr>
              <w:tab/>
            </w:r>
            <w:r w:rsidR="00106E8C" w:rsidRPr="00B11E78">
              <w:rPr>
                <w:rStyle w:val="Hyperlink"/>
                <w:rFonts w:cstheme="minorHAnsi"/>
                <w:b/>
                <w:bCs/>
                <w:caps/>
                <w:noProof/>
              </w:rPr>
              <w:t>SCOPE OF POLICY</w:t>
            </w:r>
            <w:r w:rsidR="00106E8C">
              <w:rPr>
                <w:noProof/>
                <w:webHidden/>
              </w:rPr>
              <w:tab/>
            </w:r>
            <w:r w:rsidR="00106E8C">
              <w:rPr>
                <w:noProof/>
                <w:webHidden/>
              </w:rPr>
              <w:fldChar w:fldCharType="begin"/>
            </w:r>
            <w:r w:rsidR="00106E8C">
              <w:rPr>
                <w:noProof/>
                <w:webHidden/>
              </w:rPr>
              <w:instrText xml:space="preserve"> PAGEREF _Toc173489306 \h </w:instrText>
            </w:r>
            <w:r w:rsidR="00106E8C">
              <w:rPr>
                <w:noProof/>
                <w:webHidden/>
              </w:rPr>
            </w:r>
            <w:r w:rsidR="00106E8C">
              <w:rPr>
                <w:noProof/>
                <w:webHidden/>
              </w:rPr>
              <w:fldChar w:fldCharType="separate"/>
            </w:r>
            <w:r w:rsidR="00106E8C">
              <w:rPr>
                <w:noProof/>
                <w:webHidden/>
              </w:rPr>
              <w:t>4</w:t>
            </w:r>
            <w:r w:rsidR="00106E8C">
              <w:rPr>
                <w:noProof/>
                <w:webHidden/>
              </w:rPr>
              <w:fldChar w:fldCharType="end"/>
            </w:r>
          </w:hyperlink>
        </w:p>
        <w:p w14:paraId="1340E3C9" w14:textId="11E9F151" w:rsidR="00106E8C" w:rsidRDefault="003E250B">
          <w:pPr>
            <w:pStyle w:val="TOC1"/>
            <w:tabs>
              <w:tab w:val="left" w:pos="440"/>
              <w:tab w:val="right" w:leader="dot" w:pos="9060"/>
            </w:tabs>
            <w:rPr>
              <w:rFonts w:eastAsiaTheme="minorEastAsia"/>
              <w:noProof/>
              <w:lang w:eastAsia="en-GB"/>
            </w:rPr>
          </w:pPr>
          <w:hyperlink w:anchor="_Toc173489307" w:history="1">
            <w:r w:rsidR="00106E8C" w:rsidRPr="00B11E78">
              <w:rPr>
                <w:rStyle w:val="Hyperlink"/>
                <w:rFonts w:cstheme="minorHAnsi"/>
                <w:b/>
                <w:bCs/>
                <w:caps/>
                <w:noProof/>
              </w:rPr>
              <w:t>4.</w:t>
            </w:r>
            <w:r w:rsidR="00106E8C">
              <w:rPr>
                <w:rFonts w:eastAsiaTheme="minorEastAsia"/>
                <w:noProof/>
                <w:lang w:eastAsia="en-GB"/>
              </w:rPr>
              <w:tab/>
            </w:r>
            <w:r w:rsidR="00106E8C" w:rsidRPr="00B11E78">
              <w:rPr>
                <w:rStyle w:val="Hyperlink"/>
                <w:rFonts w:cstheme="minorHAnsi"/>
                <w:b/>
                <w:bCs/>
                <w:caps/>
                <w:noProof/>
              </w:rPr>
              <w:t>Dignity and Respect and Freedom of Speech</w:t>
            </w:r>
            <w:r w:rsidR="00106E8C">
              <w:rPr>
                <w:noProof/>
                <w:webHidden/>
              </w:rPr>
              <w:tab/>
            </w:r>
            <w:r w:rsidR="00106E8C">
              <w:rPr>
                <w:noProof/>
                <w:webHidden/>
              </w:rPr>
              <w:fldChar w:fldCharType="begin"/>
            </w:r>
            <w:r w:rsidR="00106E8C">
              <w:rPr>
                <w:noProof/>
                <w:webHidden/>
              </w:rPr>
              <w:instrText xml:space="preserve"> PAGEREF _Toc173489307 \h </w:instrText>
            </w:r>
            <w:r w:rsidR="00106E8C">
              <w:rPr>
                <w:noProof/>
                <w:webHidden/>
              </w:rPr>
            </w:r>
            <w:r w:rsidR="00106E8C">
              <w:rPr>
                <w:noProof/>
                <w:webHidden/>
              </w:rPr>
              <w:fldChar w:fldCharType="separate"/>
            </w:r>
            <w:r w:rsidR="00106E8C">
              <w:rPr>
                <w:noProof/>
                <w:webHidden/>
              </w:rPr>
              <w:t>4</w:t>
            </w:r>
            <w:r w:rsidR="00106E8C">
              <w:rPr>
                <w:noProof/>
                <w:webHidden/>
              </w:rPr>
              <w:fldChar w:fldCharType="end"/>
            </w:r>
          </w:hyperlink>
        </w:p>
        <w:p w14:paraId="3B6F479F" w14:textId="518110BE" w:rsidR="00106E8C" w:rsidRDefault="003E250B">
          <w:pPr>
            <w:pStyle w:val="TOC1"/>
            <w:tabs>
              <w:tab w:val="left" w:pos="440"/>
              <w:tab w:val="right" w:leader="dot" w:pos="9060"/>
            </w:tabs>
            <w:rPr>
              <w:rFonts w:eastAsiaTheme="minorEastAsia"/>
              <w:noProof/>
              <w:lang w:eastAsia="en-GB"/>
            </w:rPr>
          </w:pPr>
          <w:hyperlink w:anchor="_Toc173489308" w:history="1">
            <w:r w:rsidR="00106E8C" w:rsidRPr="00B11E78">
              <w:rPr>
                <w:rStyle w:val="Hyperlink"/>
                <w:rFonts w:cstheme="minorHAnsi"/>
                <w:b/>
                <w:bCs/>
                <w:noProof/>
              </w:rPr>
              <w:t>5.</w:t>
            </w:r>
            <w:r w:rsidR="00106E8C">
              <w:rPr>
                <w:rFonts w:eastAsiaTheme="minorEastAsia"/>
                <w:noProof/>
                <w:lang w:eastAsia="en-GB"/>
              </w:rPr>
              <w:tab/>
            </w:r>
            <w:r w:rsidR="00106E8C" w:rsidRPr="00B11E78">
              <w:rPr>
                <w:rStyle w:val="Hyperlink"/>
                <w:rFonts w:cstheme="minorHAnsi"/>
                <w:b/>
                <w:bCs/>
                <w:caps/>
                <w:noProof/>
              </w:rPr>
              <w:t>DEFINITIONS AND BEHAVIOURS</w:t>
            </w:r>
            <w:r w:rsidR="00106E8C">
              <w:rPr>
                <w:noProof/>
                <w:webHidden/>
              </w:rPr>
              <w:tab/>
            </w:r>
            <w:r w:rsidR="00106E8C">
              <w:rPr>
                <w:noProof/>
                <w:webHidden/>
              </w:rPr>
              <w:fldChar w:fldCharType="begin"/>
            </w:r>
            <w:r w:rsidR="00106E8C">
              <w:rPr>
                <w:noProof/>
                <w:webHidden/>
              </w:rPr>
              <w:instrText xml:space="preserve"> PAGEREF _Toc173489308 \h </w:instrText>
            </w:r>
            <w:r w:rsidR="00106E8C">
              <w:rPr>
                <w:noProof/>
                <w:webHidden/>
              </w:rPr>
            </w:r>
            <w:r w:rsidR="00106E8C">
              <w:rPr>
                <w:noProof/>
                <w:webHidden/>
              </w:rPr>
              <w:fldChar w:fldCharType="separate"/>
            </w:r>
            <w:r w:rsidR="00106E8C">
              <w:rPr>
                <w:noProof/>
                <w:webHidden/>
              </w:rPr>
              <w:t>5</w:t>
            </w:r>
            <w:r w:rsidR="00106E8C">
              <w:rPr>
                <w:noProof/>
                <w:webHidden/>
              </w:rPr>
              <w:fldChar w:fldCharType="end"/>
            </w:r>
          </w:hyperlink>
        </w:p>
        <w:p w14:paraId="371B820B" w14:textId="7011E576" w:rsidR="00106E8C" w:rsidRDefault="003E250B">
          <w:pPr>
            <w:pStyle w:val="TOC1"/>
            <w:tabs>
              <w:tab w:val="left" w:pos="440"/>
              <w:tab w:val="right" w:leader="dot" w:pos="9060"/>
            </w:tabs>
            <w:rPr>
              <w:rFonts w:eastAsiaTheme="minorEastAsia"/>
              <w:noProof/>
              <w:lang w:eastAsia="en-GB"/>
            </w:rPr>
          </w:pPr>
          <w:hyperlink w:anchor="_Toc173489309" w:history="1">
            <w:r w:rsidR="00106E8C" w:rsidRPr="00B11E78">
              <w:rPr>
                <w:rStyle w:val="Hyperlink"/>
                <w:rFonts w:cstheme="minorHAnsi"/>
                <w:b/>
                <w:bCs/>
                <w:noProof/>
              </w:rPr>
              <w:t>6.</w:t>
            </w:r>
            <w:r w:rsidR="00106E8C">
              <w:rPr>
                <w:rFonts w:eastAsiaTheme="minorEastAsia"/>
                <w:noProof/>
                <w:lang w:eastAsia="en-GB"/>
              </w:rPr>
              <w:tab/>
            </w:r>
            <w:r w:rsidR="00106E8C" w:rsidRPr="00B11E78">
              <w:rPr>
                <w:rStyle w:val="Hyperlink"/>
                <w:rFonts w:cstheme="minorHAnsi"/>
                <w:b/>
                <w:bCs/>
                <w:caps/>
                <w:noProof/>
              </w:rPr>
              <w:t>ROLES AND RESPONSIBILITIES</w:t>
            </w:r>
            <w:r w:rsidR="00106E8C">
              <w:rPr>
                <w:noProof/>
                <w:webHidden/>
              </w:rPr>
              <w:tab/>
            </w:r>
            <w:r w:rsidR="00106E8C">
              <w:rPr>
                <w:noProof/>
                <w:webHidden/>
              </w:rPr>
              <w:fldChar w:fldCharType="begin"/>
            </w:r>
            <w:r w:rsidR="00106E8C">
              <w:rPr>
                <w:noProof/>
                <w:webHidden/>
              </w:rPr>
              <w:instrText xml:space="preserve"> PAGEREF _Toc173489309 \h </w:instrText>
            </w:r>
            <w:r w:rsidR="00106E8C">
              <w:rPr>
                <w:noProof/>
                <w:webHidden/>
              </w:rPr>
            </w:r>
            <w:r w:rsidR="00106E8C">
              <w:rPr>
                <w:noProof/>
                <w:webHidden/>
              </w:rPr>
              <w:fldChar w:fldCharType="separate"/>
            </w:r>
            <w:r w:rsidR="00106E8C">
              <w:rPr>
                <w:noProof/>
                <w:webHidden/>
              </w:rPr>
              <w:t>5</w:t>
            </w:r>
            <w:r w:rsidR="00106E8C">
              <w:rPr>
                <w:noProof/>
                <w:webHidden/>
              </w:rPr>
              <w:fldChar w:fldCharType="end"/>
            </w:r>
          </w:hyperlink>
        </w:p>
        <w:p w14:paraId="3558AD53" w14:textId="2D2B9DB3" w:rsidR="00106E8C" w:rsidRDefault="003E250B">
          <w:pPr>
            <w:pStyle w:val="TOC1"/>
            <w:tabs>
              <w:tab w:val="left" w:pos="440"/>
              <w:tab w:val="right" w:leader="dot" w:pos="9060"/>
            </w:tabs>
            <w:rPr>
              <w:rFonts w:eastAsiaTheme="minorEastAsia"/>
              <w:noProof/>
              <w:lang w:eastAsia="en-GB"/>
            </w:rPr>
          </w:pPr>
          <w:hyperlink w:anchor="_Toc173489310" w:history="1">
            <w:r w:rsidR="00106E8C" w:rsidRPr="00B11E78">
              <w:rPr>
                <w:rStyle w:val="Hyperlink"/>
                <w:rFonts w:ascii="Calibri" w:hAnsi="Calibri"/>
                <w:b/>
                <w:bCs/>
                <w:noProof/>
              </w:rPr>
              <w:t>7.</w:t>
            </w:r>
            <w:r w:rsidR="00106E8C">
              <w:rPr>
                <w:rFonts w:eastAsiaTheme="minorEastAsia"/>
                <w:noProof/>
                <w:lang w:eastAsia="en-GB"/>
              </w:rPr>
              <w:tab/>
            </w:r>
            <w:r w:rsidR="00106E8C" w:rsidRPr="00B11E78">
              <w:rPr>
                <w:rStyle w:val="Hyperlink"/>
                <w:rFonts w:cstheme="minorHAnsi"/>
                <w:b/>
                <w:bCs/>
                <w:caps/>
                <w:noProof/>
              </w:rPr>
              <w:t>LINKED POLICIES, PROCEDURES, GUIDELINES AND LEGAL FRAMEWORK</w:t>
            </w:r>
            <w:r w:rsidR="00106E8C">
              <w:rPr>
                <w:noProof/>
                <w:webHidden/>
              </w:rPr>
              <w:tab/>
            </w:r>
            <w:r w:rsidR="00106E8C">
              <w:rPr>
                <w:noProof/>
                <w:webHidden/>
              </w:rPr>
              <w:fldChar w:fldCharType="begin"/>
            </w:r>
            <w:r w:rsidR="00106E8C">
              <w:rPr>
                <w:noProof/>
                <w:webHidden/>
              </w:rPr>
              <w:instrText xml:space="preserve"> PAGEREF _Toc173489310 \h </w:instrText>
            </w:r>
            <w:r w:rsidR="00106E8C">
              <w:rPr>
                <w:noProof/>
                <w:webHidden/>
              </w:rPr>
            </w:r>
            <w:r w:rsidR="00106E8C">
              <w:rPr>
                <w:noProof/>
                <w:webHidden/>
              </w:rPr>
              <w:fldChar w:fldCharType="separate"/>
            </w:r>
            <w:r w:rsidR="00106E8C">
              <w:rPr>
                <w:noProof/>
                <w:webHidden/>
              </w:rPr>
              <w:t>6</w:t>
            </w:r>
            <w:r w:rsidR="00106E8C">
              <w:rPr>
                <w:noProof/>
                <w:webHidden/>
              </w:rPr>
              <w:fldChar w:fldCharType="end"/>
            </w:r>
          </w:hyperlink>
        </w:p>
        <w:p w14:paraId="25FE0E03" w14:textId="431FE8C1" w:rsidR="00106E8C" w:rsidRDefault="003E250B">
          <w:pPr>
            <w:pStyle w:val="TOC1"/>
            <w:tabs>
              <w:tab w:val="left" w:pos="440"/>
              <w:tab w:val="right" w:leader="dot" w:pos="9060"/>
            </w:tabs>
            <w:rPr>
              <w:rFonts w:eastAsiaTheme="minorEastAsia"/>
              <w:noProof/>
              <w:lang w:eastAsia="en-GB"/>
            </w:rPr>
          </w:pPr>
          <w:hyperlink w:anchor="_Toc173489311" w:history="1">
            <w:r w:rsidR="00106E8C" w:rsidRPr="00B11E78">
              <w:rPr>
                <w:rStyle w:val="Hyperlink"/>
                <w:rFonts w:ascii="Calibri" w:hAnsi="Calibri"/>
                <w:b/>
                <w:bCs/>
                <w:noProof/>
              </w:rPr>
              <w:t>8.</w:t>
            </w:r>
            <w:r w:rsidR="00106E8C">
              <w:rPr>
                <w:rFonts w:eastAsiaTheme="minorEastAsia"/>
                <w:noProof/>
                <w:lang w:eastAsia="en-GB"/>
              </w:rPr>
              <w:tab/>
            </w:r>
            <w:r w:rsidR="00106E8C" w:rsidRPr="00B11E78">
              <w:rPr>
                <w:rStyle w:val="Hyperlink"/>
                <w:rFonts w:cstheme="minorHAnsi"/>
                <w:b/>
                <w:bCs/>
                <w:caps/>
                <w:noProof/>
              </w:rPr>
              <w:t>BREACH OF POLICY</w:t>
            </w:r>
            <w:r w:rsidR="00106E8C">
              <w:rPr>
                <w:noProof/>
                <w:webHidden/>
              </w:rPr>
              <w:tab/>
            </w:r>
            <w:r w:rsidR="00106E8C">
              <w:rPr>
                <w:noProof/>
                <w:webHidden/>
              </w:rPr>
              <w:fldChar w:fldCharType="begin"/>
            </w:r>
            <w:r w:rsidR="00106E8C">
              <w:rPr>
                <w:noProof/>
                <w:webHidden/>
              </w:rPr>
              <w:instrText xml:space="preserve"> PAGEREF _Toc173489311 \h </w:instrText>
            </w:r>
            <w:r w:rsidR="00106E8C">
              <w:rPr>
                <w:noProof/>
                <w:webHidden/>
              </w:rPr>
            </w:r>
            <w:r w:rsidR="00106E8C">
              <w:rPr>
                <w:noProof/>
                <w:webHidden/>
              </w:rPr>
              <w:fldChar w:fldCharType="separate"/>
            </w:r>
            <w:r w:rsidR="00106E8C">
              <w:rPr>
                <w:noProof/>
                <w:webHidden/>
              </w:rPr>
              <w:t>6</w:t>
            </w:r>
            <w:r w:rsidR="00106E8C">
              <w:rPr>
                <w:noProof/>
                <w:webHidden/>
              </w:rPr>
              <w:fldChar w:fldCharType="end"/>
            </w:r>
          </w:hyperlink>
        </w:p>
        <w:p w14:paraId="1E6C6029" w14:textId="67BB60C5" w:rsidR="00106E8C" w:rsidRDefault="003E250B">
          <w:pPr>
            <w:pStyle w:val="TOC1"/>
            <w:tabs>
              <w:tab w:val="left" w:pos="440"/>
              <w:tab w:val="right" w:leader="dot" w:pos="9060"/>
            </w:tabs>
            <w:rPr>
              <w:rFonts w:eastAsiaTheme="minorEastAsia"/>
              <w:noProof/>
              <w:lang w:eastAsia="en-GB"/>
            </w:rPr>
          </w:pPr>
          <w:hyperlink w:anchor="_Toc173489312" w:history="1">
            <w:r w:rsidR="00106E8C" w:rsidRPr="00B11E78">
              <w:rPr>
                <w:rStyle w:val="Hyperlink"/>
                <w:rFonts w:cstheme="minorHAnsi"/>
                <w:b/>
                <w:bCs/>
                <w:caps/>
                <w:noProof/>
              </w:rPr>
              <w:t>9.</w:t>
            </w:r>
            <w:r w:rsidR="00106E8C">
              <w:rPr>
                <w:rFonts w:eastAsiaTheme="minorEastAsia"/>
                <w:noProof/>
                <w:lang w:eastAsia="en-GB"/>
              </w:rPr>
              <w:tab/>
            </w:r>
            <w:r w:rsidR="00106E8C" w:rsidRPr="00B11E78">
              <w:rPr>
                <w:rStyle w:val="Hyperlink"/>
                <w:rFonts w:cstheme="minorHAnsi"/>
                <w:b/>
                <w:bCs/>
                <w:caps/>
                <w:noProof/>
              </w:rPr>
              <w:t>EQUALITY ANALYSIS</w:t>
            </w:r>
            <w:r w:rsidR="00106E8C">
              <w:rPr>
                <w:noProof/>
                <w:webHidden/>
              </w:rPr>
              <w:tab/>
            </w:r>
            <w:r w:rsidR="00106E8C">
              <w:rPr>
                <w:noProof/>
                <w:webHidden/>
              </w:rPr>
              <w:fldChar w:fldCharType="begin"/>
            </w:r>
            <w:r w:rsidR="00106E8C">
              <w:rPr>
                <w:noProof/>
                <w:webHidden/>
              </w:rPr>
              <w:instrText xml:space="preserve"> PAGEREF _Toc173489312 \h </w:instrText>
            </w:r>
            <w:r w:rsidR="00106E8C">
              <w:rPr>
                <w:noProof/>
                <w:webHidden/>
              </w:rPr>
            </w:r>
            <w:r w:rsidR="00106E8C">
              <w:rPr>
                <w:noProof/>
                <w:webHidden/>
              </w:rPr>
              <w:fldChar w:fldCharType="separate"/>
            </w:r>
            <w:r w:rsidR="00106E8C">
              <w:rPr>
                <w:noProof/>
                <w:webHidden/>
              </w:rPr>
              <w:t>7</w:t>
            </w:r>
            <w:r w:rsidR="00106E8C">
              <w:rPr>
                <w:noProof/>
                <w:webHidden/>
              </w:rPr>
              <w:fldChar w:fldCharType="end"/>
            </w:r>
          </w:hyperlink>
        </w:p>
        <w:p w14:paraId="57845CB3" w14:textId="3EB1BAEB" w:rsidR="00E66BAE" w:rsidRDefault="00E66BAE">
          <w:r>
            <w:rPr>
              <w:b/>
              <w:bCs/>
            </w:rPr>
            <w:fldChar w:fldCharType="end"/>
          </w:r>
        </w:p>
      </w:sdtContent>
    </w:sdt>
    <w:p w14:paraId="6664F608" w14:textId="77777777" w:rsidR="005F281C" w:rsidRDefault="005F281C" w:rsidP="00F8051E">
      <w:pPr>
        <w:pStyle w:val="ListParagraph"/>
        <w:ind w:left="1000"/>
        <w:rPr>
          <w:rFonts w:ascii="Calibri" w:hAnsi="Calibri"/>
          <w:sz w:val="22"/>
          <w:szCs w:val="22"/>
        </w:rPr>
      </w:pPr>
    </w:p>
    <w:p w14:paraId="7E8D0BF1" w14:textId="77777777" w:rsidR="005F281C" w:rsidRDefault="005F281C" w:rsidP="00F8051E">
      <w:pPr>
        <w:rPr>
          <w:rFonts w:ascii="Calibri" w:eastAsia="Times New Roman" w:hAnsi="Calibri" w:cs="Times New Roman"/>
          <w:kern w:val="28"/>
          <w:lang w:eastAsia="en-GB"/>
        </w:rPr>
      </w:pPr>
      <w:r>
        <w:rPr>
          <w:rFonts w:ascii="Calibri" w:hAnsi="Calibri"/>
        </w:rPr>
        <w:br w:type="page"/>
      </w:r>
    </w:p>
    <w:p w14:paraId="2F093B01" w14:textId="284234AA" w:rsidR="00D638B2" w:rsidRPr="00CD1958" w:rsidRDefault="00D638B2" w:rsidP="00CD1958">
      <w:pPr>
        <w:pStyle w:val="Heading1"/>
        <w:numPr>
          <w:ilvl w:val="0"/>
          <w:numId w:val="40"/>
        </w:numPr>
        <w:spacing w:before="0"/>
        <w:ind w:left="357" w:hanging="357"/>
        <w:rPr>
          <w:rFonts w:asciiTheme="minorHAnsi" w:hAnsiTheme="minorHAnsi" w:cstheme="minorHAnsi"/>
          <w:b/>
          <w:bCs/>
          <w:caps/>
          <w:sz w:val="22"/>
          <w:szCs w:val="22"/>
        </w:rPr>
      </w:pPr>
      <w:bookmarkStart w:id="0" w:name="_Toc173489304"/>
      <w:r w:rsidRPr="00CD1958">
        <w:rPr>
          <w:rFonts w:asciiTheme="minorHAnsi" w:hAnsiTheme="minorHAnsi" w:cstheme="minorHAnsi"/>
          <w:b/>
          <w:bCs/>
          <w:caps/>
          <w:color w:val="000000" w:themeColor="text1"/>
          <w:sz w:val="22"/>
          <w:szCs w:val="22"/>
        </w:rPr>
        <w:t>Purpose Of Policy</w:t>
      </w:r>
      <w:bookmarkEnd w:id="0"/>
      <w:r w:rsidRPr="00CD1958">
        <w:rPr>
          <w:rFonts w:asciiTheme="minorHAnsi" w:hAnsiTheme="minorHAnsi" w:cstheme="minorHAnsi"/>
          <w:b/>
          <w:bCs/>
          <w:caps/>
          <w:sz w:val="22"/>
          <w:szCs w:val="22"/>
        </w:rPr>
        <w:br/>
        <w:t xml:space="preserve"> </w:t>
      </w:r>
    </w:p>
    <w:p w14:paraId="1029556E" w14:textId="58402CC9" w:rsidR="00D638B2" w:rsidRPr="006131C6" w:rsidRDefault="00D638B2" w:rsidP="00AE4F0D">
      <w:pPr>
        <w:pStyle w:val="ListParagraph"/>
        <w:numPr>
          <w:ilvl w:val="1"/>
          <w:numId w:val="1"/>
        </w:numPr>
        <w:ind w:left="851"/>
        <w:rPr>
          <w:rFonts w:ascii="Calibri" w:hAnsi="Calibri"/>
          <w:b/>
          <w:caps/>
        </w:rPr>
      </w:pPr>
      <w:r w:rsidRPr="00897DC3">
        <w:rPr>
          <w:rFonts w:ascii="Calibri" w:hAnsi="Calibri"/>
          <w:sz w:val="22"/>
          <w:szCs w:val="22"/>
        </w:rPr>
        <w:t>The purpose of the Di</w:t>
      </w:r>
      <w:r w:rsidR="00046A56">
        <w:rPr>
          <w:rFonts w:ascii="Calibri" w:hAnsi="Calibri"/>
          <w:sz w:val="22"/>
          <w:szCs w:val="22"/>
        </w:rPr>
        <w:t xml:space="preserve">gnity and Respect Policy </w:t>
      </w:r>
      <w:r w:rsidR="00733001">
        <w:rPr>
          <w:rFonts w:ascii="Calibri" w:hAnsi="Calibri"/>
          <w:sz w:val="22"/>
          <w:szCs w:val="22"/>
        </w:rPr>
        <w:t xml:space="preserve">at Leicester </w:t>
      </w:r>
      <w:r w:rsidR="00046A56">
        <w:rPr>
          <w:rFonts w:ascii="Calibri" w:hAnsi="Calibri"/>
          <w:sz w:val="22"/>
          <w:szCs w:val="22"/>
        </w:rPr>
        <w:t>(‘the P</w:t>
      </w:r>
      <w:r w:rsidRPr="00897DC3">
        <w:rPr>
          <w:rFonts w:ascii="Calibri" w:hAnsi="Calibri"/>
          <w:sz w:val="22"/>
          <w:szCs w:val="22"/>
        </w:rPr>
        <w:t>olicy’) is to:</w:t>
      </w:r>
    </w:p>
    <w:p w14:paraId="1CBF1C0E" w14:textId="77777777" w:rsidR="00D638B2" w:rsidRPr="0021041A" w:rsidRDefault="00D638B2" w:rsidP="00AE4F0D">
      <w:pPr>
        <w:pStyle w:val="ListParagraph"/>
        <w:ind w:left="851"/>
        <w:rPr>
          <w:rFonts w:ascii="Calibri" w:hAnsi="Calibri"/>
        </w:rPr>
      </w:pPr>
    </w:p>
    <w:p w14:paraId="6AA3F650" w14:textId="3477EB0C" w:rsidR="00D638B2" w:rsidRPr="00666575" w:rsidRDefault="00D638B2" w:rsidP="00AE4F0D">
      <w:pPr>
        <w:pStyle w:val="ListParagraph"/>
        <w:numPr>
          <w:ilvl w:val="0"/>
          <w:numId w:val="27"/>
        </w:numPr>
        <w:ind w:left="1560"/>
        <w:rPr>
          <w:rFonts w:ascii="Calibri" w:hAnsi="Calibri"/>
        </w:rPr>
      </w:pPr>
      <w:r w:rsidRPr="0021041A">
        <w:rPr>
          <w:rFonts w:ascii="Calibri" w:hAnsi="Calibri"/>
          <w:sz w:val="22"/>
          <w:szCs w:val="22"/>
        </w:rPr>
        <w:t xml:space="preserve">Set out the University’s </w:t>
      </w:r>
      <w:r w:rsidR="00CF439D" w:rsidRPr="00D03EAD">
        <w:rPr>
          <w:rFonts w:ascii="Calibri" w:hAnsi="Calibri"/>
          <w:sz w:val="22"/>
          <w:szCs w:val="22"/>
        </w:rPr>
        <w:t>legal obligations,</w:t>
      </w:r>
      <w:r w:rsidR="00CF439D">
        <w:rPr>
          <w:rFonts w:ascii="Calibri" w:hAnsi="Calibri"/>
          <w:sz w:val="22"/>
          <w:szCs w:val="22"/>
        </w:rPr>
        <w:t xml:space="preserve"> ethical</w:t>
      </w:r>
      <w:r w:rsidR="00733001">
        <w:rPr>
          <w:rFonts w:ascii="Calibri" w:hAnsi="Calibri"/>
          <w:sz w:val="22"/>
          <w:szCs w:val="22"/>
        </w:rPr>
        <w:t xml:space="preserve"> and moral responsibilities,</w:t>
      </w:r>
      <w:r w:rsidR="00CF439D">
        <w:rPr>
          <w:rFonts w:ascii="Calibri" w:hAnsi="Calibri"/>
          <w:sz w:val="22"/>
          <w:szCs w:val="22"/>
        </w:rPr>
        <w:t xml:space="preserve"> duty of </w:t>
      </w:r>
      <w:r w:rsidR="00733001">
        <w:rPr>
          <w:rFonts w:ascii="Calibri" w:hAnsi="Calibri"/>
          <w:sz w:val="22"/>
          <w:szCs w:val="22"/>
        </w:rPr>
        <w:t>care and its commitment</w:t>
      </w:r>
      <w:r w:rsidRPr="0021041A">
        <w:rPr>
          <w:rFonts w:ascii="Calibri" w:hAnsi="Calibri"/>
          <w:sz w:val="22"/>
          <w:szCs w:val="22"/>
        </w:rPr>
        <w:t xml:space="preserve"> to an inclusive, respectful, </w:t>
      </w:r>
      <w:r w:rsidR="006F5A39">
        <w:rPr>
          <w:rFonts w:ascii="Calibri" w:hAnsi="Calibri"/>
          <w:sz w:val="22"/>
          <w:szCs w:val="22"/>
        </w:rPr>
        <w:t xml:space="preserve">positive and </w:t>
      </w:r>
      <w:r w:rsidR="008E4A04">
        <w:rPr>
          <w:rFonts w:ascii="Calibri" w:hAnsi="Calibri"/>
          <w:sz w:val="22"/>
          <w:szCs w:val="22"/>
        </w:rPr>
        <w:t>safe environment</w:t>
      </w:r>
      <w:r w:rsidR="006F5A39">
        <w:rPr>
          <w:rFonts w:ascii="Calibri" w:hAnsi="Calibri"/>
          <w:sz w:val="22"/>
          <w:szCs w:val="22"/>
        </w:rPr>
        <w:t>.</w:t>
      </w:r>
    </w:p>
    <w:p w14:paraId="7780F2FD" w14:textId="675C76C3" w:rsidR="00733001" w:rsidRPr="004F3430" w:rsidRDefault="00733001" w:rsidP="00AE4F0D">
      <w:pPr>
        <w:pStyle w:val="ListParagraph"/>
        <w:numPr>
          <w:ilvl w:val="0"/>
          <w:numId w:val="27"/>
        </w:numPr>
        <w:ind w:left="1560"/>
        <w:rPr>
          <w:rFonts w:ascii="Calibri" w:hAnsi="Calibri"/>
          <w:sz w:val="22"/>
          <w:szCs w:val="22"/>
        </w:rPr>
      </w:pPr>
      <w:r w:rsidRPr="004F3430">
        <w:rPr>
          <w:rFonts w:ascii="Calibri" w:hAnsi="Calibri"/>
          <w:sz w:val="22"/>
          <w:szCs w:val="22"/>
        </w:rPr>
        <w:t>Positively contribute to maintaining the University community’s health</w:t>
      </w:r>
      <w:r w:rsidR="004F3430" w:rsidRPr="004F3430">
        <w:rPr>
          <w:rFonts w:ascii="Calibri" w:hAnsi="Calibri"/>
          <w:sz w:val="22"/>
          <w:szCs w:val="22"/>
        </w:rPr>
        <w:t xml:space="preserve">, </w:t>
      </w:r>
      <w:r w:rsidR="004A411B" w:rsidRPr="004F3430">
        <w:rPr>
          <w:rFonts w:ascii="Calibri" w:hAnsi="Calibri"/>
          <w:sz w:val="22"/>
          <w:szCs w:val="22"/>
        </w:rPr>
        <w:t>safety</w:t>
      </w:r>
      <w:r w:rsidRPr="004F3430">
        <w:rPr>
          <w:rFonts w:ascii="Calibri" w:hAnsi="Calibri"/>
          <w:sz w:val="22"/>
          <w:szCs w:val="22"/>
        </w:rPr>
        <w:t xml:space="preserve"> and wellbeing.</w:t>
      </w:r>
    </w:p>
    <w:p w14:paraId="002E6ACF" w14:textId="017437BA" w:rsidR="00D638B2" w:rsidRPr="004E7D11" w:rsidRDefault="00D638B2" w:rsidP="00AE4F0D">
      <w:pPr>
        <w:pStyle w:val="ListParagraph"/>
        <w:numPr>
          <w:ilvl w:val="0"/>
          <w:numId w:val="27"/>
        </w:numPr>
        <w:ind w:left="1560"/>
        <w:rPr>
          <w:rFonts w:ascii="Calibri" w:hAnsi="Calibri"/>
          <w:sz w:val="22"/>
          <w:szCs w:val="22"/>
        </w:rPr>
      </w:pPr>
      <w:r w:rsidRPr="437D35ED">
        <w:rPr>
          <w:rFonts w:ascii="Calibri" w:hAnsi="Calibri"/>
          <w:sz w:val="22"/>
          <w:szCs w:val="22"/>
        </w:rPr>
        <w:t xml:space="preserve">Articulate the University’s expectations </w:t>
      </w:r>
      <w:r w:rsidR="00322FB8" w:rsidRPr="437D35ED">
        <w:rPr>
          <w:rFonts w:ascii="Calibri" w:hAnsi="Calibri"/>
          <w:sz w:val="22"/>
          <w:szCs w:val="22"/>
        </w:rPr>
        <w:t>regarding</w:t>
      </w:r>
      <w:r w:rsidR="004646E8">
        <w:rPr>
          <w:rFonts w:ascii="Calibri" w:hAnsi="Calibri"/>
          <w:sz w:val="22"/>
          <w:szCs w:val="22"/>
        </w:rPr>
        <w:t xml:space="preserve"> interpersonal behaviours and behaviours which are unacceptable. </w:t>
      </w:r>
      <w:r w:rsidR="00322FB8" w:rsidRPr="437D35ED">
        <w:rPr>
          <w:rFonts w:ascii="Calibri" w:hAnsi="Calibri"/>
          <w:sz w:val="22"/>
          <w:szCs w:val="22"/>
        </w:rPr>
        <w:t xml:space="preserve"> </w:t>
      </w:r>
      <w:r>
        <w:br/>
      </w:r>
    </w:p>
    <w:p w14:paraId="79603ED0" w14:textId="6EA2ED7E" w:rsidR="00CD1958" w:rsidRPr="00CD1958" w:rsidRDefault="00D638B2" w:rsidP="00CD1958">
      <w:pPr>
        <w:pStyle w:val="ListParagraph"/>
        <w:numPr>
          <w:ilvl w:val="1"/>
          <w:numId w:val="1"/>
        </w:numPr>
        <w:ind w:left="851"/>
        <w:rPr>
          <w:rFonts w:ascii="Calibri" w:hAnsi="Calibri"/>
          <w:sz w:val="22"/>
          <w:szCs w:val="22"/>
        </w:rPr>
      </w:pPr>
      <w:r w:rsidRPr="004E7D11">
        <w:rPr>
          <w:rFonts w:ascii="Calibri" w:hAnsi="Calibri"/>
          <w:sz w:val="22"/>
          <w:szCs w:val="22"/>
        </w:rPr>
        <w:t xml:space="preserve">This policy has been informed by </w:t>
      </w:r>
      <w:r w:rsidR="00733001" w:rsidRPr="00FA0696">
        <w:rPr>
          <w:rFonts w:ascii="Calibri" w:hAnsi="Calibri"/>
          <w:sz w:val="22"/>
          <w:szCs w:val="22"/>
        </w:rPr>
        <w:t xml:space="preserve">the </w:t>
      </w:r>
      <w:r w:rsidR="004F3430" w:rsidRPr="00FA0696">
        <w:rPr>
          <w:rFonts w:ascii="Calibri" w:hAnsi="Calibri"/>
          <w:sz w:val="22"/>
          <w:szCs w:val="22"/>
        </w:rPr>
        <w:t xml:space="preserve">relevant </w:t>
      </w:r>
      <w:r w:rsidRPr="00FA0696">
        <w:rPr>
          <w:rFonts w:ascii="Calibri" w:hAnsi="Calibri"/>
          <w:sz w:val="22"/>
          <w:szCs w:val="22"/>
        </w:rPr>
        <w:t>legislat</w:t>
      </w:r>
      <w:r w:rsidR="00733001" w:rsidRPr="00FA0696">
        <w:rPr>
          <w:rFonts w:ascii="Calibri" w:hAnsi="Calibri"/>
          <w:sz w:val="22"/>
          <w:szCs w:val="22"/>
        </w:rPr>
        <w:t>ive framework</w:t>
      </w:r>
      <w:r w:rsidR="004E7D11" w:rsidRPr="00FA0696">
        <w:rPr>
          <w:rFonts w:ascii="Calibri" w:hAnsi="Calibri"/>
          <w:sz w:val="22"/>
          <w:szCs w:val="22"/>
        </w:rPr>
        <w:t>, guidance</w:t>
      </w:r>
      <w:r w:rsidR="004E7D11" w:rsidRPr="004E7D11">
        <w:rPr>
          <w:rFonts w:ascii="Calibri" w:hAnsi="Calibri"/>
          <w:sz w:val="22"/>
          <w:szCs w:val="22"/>
        </w:rPr>
        <w:t xml:space="preserve"> and established best practice</w:t>
      </w:r>
      <w:r w:rsidR="004F3430">
        <w:rPr>
          <w:rFonts w:ascii="Calibri" w:hAnsi="Calibri"/>
          <w:sz w:val="22"/>
          <w:szCs w:val="22"/>
        </w:rPr>
        <w:t>.</w:t>
      </w:r>
    </w:p>
    <w:p w14:paraId="4BBACA29" w14:textId="77777777" w:rsidR="00FB62BB" w:rsidRPr="0021041A" w:rsidRDefault="00FB62BB" w:rsidP="006131C6">
      <w:pPr>
        <w:pStyle w:val="ListParagraph"/>
        <w:ind w:left="1000"/>
        <w:rPr>
          <w:rFonts w:ascii="Calibri" w:hAnsi="Calibri"/>
          <w:sz w:val="22"/>
          <w:szCs w:val="22"/>
        </w:rPr>
      </w:pPr>
    </w:p>
    <w:p w14:paraId="70BD24E0" w14:textId="77777777" w:rsidR="006131C6" w:rsidRPr="00897DC3" w:rsidRDefault="006131C6" w:rsidP="00CD1958">
      <w:pPr>
        <w:pStyle w:val="Heading1"/>
        <w:numPr>
          <w:ilvl w:val="0"/>
          <w:numId w:val="40"/>
        </w:numPr>
        <w:spacing w:before="0"/>
        <w:ind w:left="357" w:hanging="357"/>
        <w:rPr>
          <w:rFonts w:ascii="Calibri" w:hAnsi="Calibri"/>
          <w:b/>
          <w:sz w:val="22"/>
          <w:szCs w:val="22"/>
        </w:rPr>
      </w:pPr>
      <w:bookmarkStart w:id="1" w:name="_Toc173489305"/>
      <w:r w:rsidRPr="00CD1958">
        <w:rPr>
          <w:rFonts w:asciiTheme="minorHAnsi" w:hAnsiTheme="minorHAnsi" w:cstheme="minorHAnsi"/>
          <w:b/>
          <w:bCs/>
          <w:caps/>
          <w:color w:val="000000" w:themeColor="text1"/>
          <w:sz w:val="22"/>
          <w:szCs w:val="22"/>
        </w:rPr>
        <w:t>DIGNITY AND RESPECT POLICY STATEMENT</w:t>
      </w:r>
      <w:bookmarkEnd w:id="1"/>
      <w:r>
        <w:rPr>
          <w:rFonts w:ascii="Calibri" w:hAnsi="Calibri"/>
          <w:b/>
          <w:sz w:val="22"/>
          <w:szCs w:val="22"/>
        </w:rPr>
        <w:br/>
      </w:r>
    </w:p>
    <w:p w14:paraId="7583CAF2" w14:textId="77777777" w:rsidR="00CD1958" w:rsidRPr="00CD1958" w:rsidRDefault="00CD1958" w:rsidP="00CD1958">
      <w:pPr>
        <w:pStyle w:val="ListParagraph"/>
        <w:numPr>
          <w:ilvl w:val="0"/>
          <w:numId w:val="1"/>
        </w:numPr>
        <w:rPr>
          <w:rFonts w:ascii="Calibri" w:hAnsi="Calibri"/>
          <w:vanish/>
          <w:sz w:val="22"/>
          <w:szCs w:val="22"/>
        </w:rPr>
      </w:pPr>
    </w:p>
    <w:p w14:paraId="22D92C32" w14:textId="394B6E33" w:rsidR="0029514E" w:rsidRPr="003D3913" w:rsidRDefault="006131C6" w:rsidP="00CD1958">
      <w:pPr>
        <w:pStyle w:val="ListParagraph"/>
        <w:numPr>
          <w:ilvl w:val="1"/>
          <w:numId w:val="1"/>
        </w:numPr>
        <w:ind w:left="851"/>
        <w:rPr>
          <w:rFonts w:ascii="Calibri" w:hAnsi="Calibri"/>
        </w:rPr>
      </w:pPr>
      <w:r w:rsidRPr="437D35ED">
        <w:rPr>
          <w:rFonts w:ascii="Calibri" w:hAnsi="Calibri"/>
          <w:sz w:val="22"/>
          <w:szCs w:val="22"/>
        </w:rPr>
        <w:t>The University is firmly committed to sustaining an inclusive learning</w:t>
      </w:r>
      <w:r w:rsidR="005463A5" w:rsidRPr="437D35ED">
        <w:rPr>
          <w:rFonts w:ascii="Calibri" w:hAnsi="Calibri"/>
          <w:sz w:val="22"/>
          <w:szCs w:val="22"/>
        </w:rPr>
        <w:t xml:space="preserve">, </w:t>
      </w:r>
      <w:r w:rsidRPr="437D35ED">
        <w:rPr>
          <w:rFonts w:ascii="Calibri" w:hAnsi="Calibri"/>
          <w:sz w:val="22"/>
          <w:szCs w:val="22"/>
        </w:rPr>
        <w:t xml:space="preserve">working </w:t>
      </w:r>
      <w:r w:rsidR="00BE1FD6" w:rsidRPr="437D35ED">
        <w:rPr>
          <w:rFonts w:ascii="Calibri" w:hAnsi="Calibri"/>
          <w:sz w:val="22"/>
          <w:szCs w:val="22"/>
        </w:rPr>
        <w:t xml:space="preserve">and research </w:t>
      </w:r>
      <w:r w:rsidRPr="437D35ED">
        <w:rPr>
          <w:rFonts w:ascii="Calibri" w:hAnsi="Calibri"/>
          <w:sz w:val="22"/>
          <w:szCs w:val="22"/>
        </w:rPr>
        <w:t>environment characterised by respect and dignity, and free fro</w:t>
      </w:r>
      <w:r w:rsidR="00CF4B22" w:rsidRPr="437D35ED">
        <w:rPr>
          <w:rFonts w:ascii="Calibri" w:hAnsi="Calibri"/>
          <w:sz w:val="22"/>
          <w:szCs w:val="22"/>
        </w:rPr>
        <w:t xml:space="preserve">m </w:t>
      </w:r>
      <w:r w:rsidRPr="437D35ED">
        <w:rPr>
          <w:rFonts w:ascii="Calibri" w:hAnsi="Calibri"/>
          <w:sz w:val="22"/>
          <w:szCs w:val="22"/>
        </w:rPr>
        <w:t>harassment</w:t>
      </w:r>
      <w:r w:rsidR="0021041A" w:rsidRPr="437D35ED">
        <w:rPr>
          <w:rFonts w:ascii="Calibri" w:hAnsi="Calibri"/>
          <w:sz w:val="22"/>
          <w:szCs w:val="22"/>
        </w:rPr>
        <w:t xml:space="preserve">, </w:t>
      </w:r>
      <w:r w:rsidRPr="437D35ED">
        <w:rPr>
          <w:rFonts w:ascii="Calibri" w:hAnsi="Calibri"/>
          <w:sz w:val="22"/>
          <w:szCs w:val="22"/>
        </w:rPr>
        <w:t>bullying</w:t>
      </w:r>
      <w:r w:rsidR="00E0614B" w:rsidRPr="437D35ED">
        <w:rPr>
          <w:rFonts w:ascii="Calibri" w:hAnsi="Calibri"/>
          <w:sz w:val="22"/>
          <w:szCs w:val="22"/>
        </w:rPr>
        <w:t xml:space="preserve">, </w:t>
      </w:r>
      <w:r w:rsidR="00046A56" w:rsidRPr="437D35ED">
        <w:rPr>
          <w:rFonts w:ascii="Calibri" w:hAnsi="Calibri"/>
          <w:sz w:val="22"/>
          <w:szCs w:val="22"/>
        </w:rPr>
        <w:t>abuse</w:t>
      </w:r>
      <w:r w:rsidR="00A21621" w:rsidRPr="437D35ED">
        <w:rPr>
          <w:rFonts w:ascii="Calibri" w:hAnsi="Calibri"/>
          <w:sz w:val="22"/>
          <w:szCs w:val="22"/>
        </w:rPr>
        <w:t xml:space="preserve"> and </w:t>
      </w:r>
      <w:r w:rsidR="0021041A" w:rsidRPr="437D35ED">
        <w:rPr>
          <w:rFonts w:ascii="Calibri" w:hAnsi="Calibri"/>
          <w:sz w:val="22"/>
          <w:szCs w:val="22"/>
        </w:rPr>
        <w:t>discrimination</w:t>
      </w:r>
      <w:r w:rsidR="00DB4616" w:rsidRPr="437D35ED">
        <w:rPr>
          <w:rFonts w:ascii="Calibri" w:hAnsi="Calibri"/>
          <w:sz w:val="22"/>
          <w:szCs w:val="22"/>
        </w:rPr>
        <w:t xml:space="preserve"> as detailed in the </w:t>
      </w:r>
      <w:hyperlink r:id="rId11" w:history="1">
        <w:r w:rsidR="00DB4616" w:rsidRPr="003E250B">
          <w:rPr>
            <w:rStyle w:val="Hyperlink"/>
            <w:rFonts w:ascii="Calibri" w:hAnsi="Calibri"/>
            <w:sz w:val="22"/>
            <w:szCs w:val="22"/>
          </w:rPr>
          <w:t>Dignity and Respect at Leicester Definitions Document</w:t>
        </w:r>
      </w:hyperlink>
      <w:r w:rsidR="00DB4616" w:rsidRPr="437D35ED">
        <w:rPr>
          <w:rFonts w:ascii="Calibri" w:hAnsi="Calibri"/>
          <w:sz w:val="22"/>
          <w:szCs w:val="22"/>
        </w:rPr>
        <w:t xml:space="preserve">. </w:t>
      </w:r>
    </w:p>
    <w:p w14:paraId="78BAA77C" w14:textId="77777777" w:rsidR="0029514E" w:rsidRPr="003D3913" w:rsidRDefault="0029514E" w:rsidP="003D3913">
      <w:pPr>
        <w:pStyle w:val="ListParagraph"/>
        <w:ind w:left="851"/>
        <w:rPr>
          <w:rFonts w:ascii="Calibri" w:hAnsi="Calibri"/>
        </w:rPr>
      </w:pPr>
    </w:p>
    <w:p w14:paraId="649E1F11" w14:textId="4FEA3762" w:rsidR="006131C6" w:rsidRPr="003D3913" w:rsidRDefault="00403155" w:rsidP="003D3913">
      <w:pPr>
        <w:pStyle w:val="ListParagraph"/>
        <w:numPr>
          <w:ilvl w:val="1"/>
          <w:numId w:val="1"/>
        </w:numPr>
        <w:ind w:left="851"/>
        <w:rPr>
          <w:rFonts w:ascii="Calibri" w:hAnsi="Calibri"/>
          <w:sz w:val="22"/>
          <w:szCs w:val="22"/>
        </w:rPr>
      </w:pPr>
      <w:r>
        <w:rPr>
          <w:rFonts w:asciiTheme="minorHAnsi" w:hAnsiTheme="minorHAnsi" w:cstheme="minorBidi"/>
          <w:sz w:val="22"/>
          <w:szCs w:val="22"/>
        </w:rPr>
        <w:t>The University</w:t>
      </w:r>
      <w:r w:rsidR="0029514E" w:rsidRPr="004646E8">
        <w:rPr>
          <w:rFonts w:asciiTheme="minorHAnsi" w:hAnsiTheme="minorHAnsi" w:cstheme="minorBidi"/>
          <w:sz w:val="22"/>
          <w:szCs w:val="22"/>
        </w:rPr>
        <w:t xml:space="preserve"> will take action when members of </w:t>
      </w:r>
      <w:r>
        <w:rPr>
          <w:rFonts w:asciiTheme="minorHAnsi" w:hAnsiTheme="minorHAnsi" w:cstheme="minorBidi"/>
          <w:sz w:val="22"/>
          <w:szCs w:val="22"/>
        </w:rPr>
        <w:t>its</w:t>
      </w:r>
      <w:r w:rsidR="0029514E" w:rsidRPr="004646E8">
        <w:rPr>
          <w:rFonts w:asciiTheme="minorHAnsi" w:hAnsiTheme="minorHAnsi" w:cstheme="minorBidi"/>
          <w:sz w:val="22"/>
          <w:szCs w:val="22"/>
        </w:rPr>
        <w:t xml:space="preserve"> community are subject </w:t>
      </w:r>
      <w:r w:rsidR="00B81583">
        <w:rPr>
          <w:rFonts w:asciiTheme="minorHAnsi" w:hAnsiTheme="minorHAnsi" w:cstheme="minorBidi"/>
          <w:sz w:val="22"/>
          <w:szCs w:val="22"/>
        </w:rPr>
        <w:t xml:space="preserve">or </w:t>
      </w:r>
      <w:r w:rsidR="00B81583" w:rsidRPr="003D3913">
        <w:rPr>
          <w:rFonts w:asciiTheme="minorHAnsi" w:hAnsiTheme="minorHAnsi" w:cstheme="minorBidi"/>
          <w:sz w:val="22"/>
          <w:szCs w:val="22"/>
        </w:rPr>
        <w:t xml:space="preserve">engage in </w:t>
      </w:r>
      <w:r w:rsidR="0029514E" w:rsidRPr="003D3913">
        <w:rPr>
          <w:rFonts w:asciiTheme="minorHAnsi" w:hAnsiTheme="minorHAnsi" w:cstheme="minorBidi"/>
          <w:sz w:val="22"/>
          <w:szCs w:val="22"/>
        </w:rPr>
        <w:t>to</w:t>
      </w:r>
      <w:r w:rsidR="0029514E" w:rsidRPr="004646E8">
        <w:rPr>
          <w:rFonts w:asciiTheme="minorHAnsi" w:hAnsiTheme="minorHAnsi" w:cstheme="minorBidi"/>
          <w:sz w:val="22"/>
          <w:szCs w:val="22"/>
        </w:rPr>
        <w:t xml:space="preserve"> unacceptable behaviours, including, but not limited to, sexism, racism, transphobia, homophobia, ableism</w:t>
      </w:r>
      <w:r w:rsidR="00BC3FC4">
        <w:rPr>
          <w:rFonts w:asciiTheme="minorHAnsi" w:hAnsiTheme="minorHAnsi" w:cstheme="minorBidi"/>
          <w:sz w:val="22"/>
          <w:szCs w:val="22"/>
        </w:rPr>
        <w:t>, antisemitism, Islamophobia</w:t>
      </w:r>
      <w:r w:rsidR="0029514E" w:rsidRPr="004646E8">
        <w:rPr>
          <w:rFonts w:asciiTheme="minorHAnsi" w:hAnsiTheme="minorHAnsi" w:cstheme="minorBidi"/>
          <w:sz w:val="22"/>
          <w:szCs w:val="22"/>
        </w:rPr>
        <w:t xml:space="preserve"> or any </w:t>
      </w:r>
      <w:r w:rsidR="00A95967">
        <w:rPr>
          <w:rFonts w:asciiTheme="minorHAnsi" w:hAnsiTheme="minorHAnsi" w:cstheme="minorBidi"/>
          <w:sz w:val="22"/>
          <w:szCs w:val="22"/>
        </w:rPr>
        <w:t xml:space="preserve">other </w:t>
      </w:r>
      <w:r w:rsidR="0029514E" w:rsidRPr="004646E8">
        <w:rPr>
          <w:rFonts w:asciiTheme="minorHAnsi" w:hAnsiTheme="minorHAnsi" w:cstheme="minorBidi"/>
          <w:sz w:val="22"/>
          <w:szCs w:val="22"/>
        </w:rPr>
        <w:t>unacceptable behaviour</w:t>
      </w:r>
      <w:r>
        <w:rPr>
          <w:rFonts w:asciiTheme="minorHAnsi" w:hAnsiTheme="minorHAnsi" w:cstheme="minorBidi"/>
          <w:sz w:val="22"/>
          <w:szCs w:val="22"/>
        </w:rPr>
        <w:t>.</w:t>
      </w:r>
      <w:r w:rsidR="006131C6">
        <w:br/>
      </w:r>
    </w:p>
    <w:p w14:paraId="2A38EED6" w14:textId="2A5BBFD2" w:rsidR="004646E8" w:rsidRPr="003D3913" w:rsidRDefault="004646E8" w:rsidP="000178D5">
      <w:pPr>
        <w:pStyle w:val="ListParagraph"/>
        <w:numPr>
          <w:ilvl w:val="1"/>
          <w:numId w:val="1"/>
        </w:numPr>
        <w:ind w:left="851"/>
        <w:rPr>
          <w:rFonts w:ascii="Calibri" w:hAnsi="Calibri"/>
        </w:rPr>
      </w:pPr>
      <w:r>
        <w:rPr>
          <w:rFonts w:ascii="Calibri" w:hAnsi="Calibri"/>
          <w:sz w:val="22"/>
          <w:szCs w:val="22"/>
        </w:rPr>
        <w:t xml:space="preserve">The University has a diverse community and all students and staff should be sensitive </w:t>
      </w:r>
      <w:r w:rsidR="00A95967">
        <w:rPr>
          <w:rFonts w:ascii="Calibri" w:hAnsi="Calibri"/>
          <w:sz w:val="22"/>
          <w:szCs w:val="22"/>
        </w:rPr>
        <w:t>to</w:t>
      </w:r>
      <w:r w:rsidR="000035FA">
        <w:rPr>
          <w:rFonts w:ascii="Calibri" w:hAnsi="Calibri"/>
          <w:sz w:val="22"/>
          <w:szCs w:val="22"/>
        </w:rPr>
        <w:t>,</w:t>
      </w:r>
      <w:r w:rsidR="00A95967">
        <w:rPr>
          <w:rFonts w:ascii="Calibri" w:hAnsi="Calibri"/>
          <w:sz w:val="22"/>
          <w:szCs w:val="22"/>
        </w:rPr>
        <w:t xml:space="preserve"> </w:t>
      </w:r>
      <w:r>
        <w:rPr>
          <w:rFonts w:ascii="Calibri" w:hAnsi="Calibri"/>
          <w:sz w:val="22"/>
          <w:szCs w:val="22"/>
        </w:rPr>
        <w:t xml:space="preserve">and </w:t>
      </w:r>
      <w:r w:rsidR="00AA0D9D">
        <w:rPr>
          <w:rFonts w:ascii="Calibri" w:hAnsi="Calibri"/>
          <w:sz w:val="22"/>
          <w:szCs w:val="22"/>
        </w:rPr>
        <w:t xml:space="preserve">be </w:t>
      </w:r>
      <w:r>
        <w:rPr>
          <w:rFonts w:ascii="Calibri" w:hAnsi="Calibri"/>
          <w:sz w:val="22"/>
          <w:szCs w:val="22"/>
        </w:rPr>
        <w:t>aware of</w:t>
      </w:r>
      <w:r w:rsidR="000035FA">
        <w:rPr>
          <w:rFonts w:ascii="Calibri" w:hAnsi="Calibri"/>
          <w:sz w:val="22"/>
          <w:szCs w:val="22"/>
        </w:rPr>
        <w:t xml:space="preserve">, </w:t>
      </w:r>
      <w:r>
        <w:rPr>
          <w:rFonts w:ascii="Calibri" w:hAnsi="Calibri"/>
          <w:sz w:val="22"/>
          <w:szCs w:val="22"/>
        </w:rPr>
        <w:t xml:space="preserve">the impact of their own behaviours and attitudes on others. </w:t>
      </w:r>
    </w:p>
    <w:p w14:paraId="3F2DDB1E" w14:textId="77777777" w:rsidR="003D3913" w:rsidRPr="003D3913" w:rsidRDefault="003D3913" w:rsidP="003D3913">
      <w:pPr>
        <w:pStyle w:val="ListParagraph"/>
        <w:ind w:left="851"/>
        <w:rPr>
          <w:rFonts w:ascii="Calibri" w:hAnsi="Calibri"/>
        </w:rPr>
      </w:pPr>
    </w:p>
    <w:p w14:paraId="651FFCF8" w14:textId="24E2C1FE" w:rsidR="00DB5ECA" w:rsidRPr="008E41D3" w:rsidRDefault="006131C6" w:rsidP="000178D5">
      <w:pPr>
        <w:pStyle w:val="ListParagraph"/>
        <w:numPr>
          <w:ilvl w:val="1"/>
          <w:numId w:val="1"/>
        </w:numPr>
        <w:ind w:left="851"/>
        <w:rPr>
          <w:rFonts w:ascii="Calibri" w:hAnsi="Calibri"/>
        </w:rPr>
      </w:pPr>
      <w:r w:rsidRPr="437D35ED">
        <w:rPr>
          <w:rFonts w:ascii="Calibri" w:hAnsi="Calibri"/>
          <w:sz w:val="22"/>
          <w:szCs w:val="22"/>
        </w:rPr>
        <w:t xml:space="preserve">All members of the University community are expected to </w:t>
      </w:r>
      <w:r w:rsidR="0021041A" w:rsidRPr="437D35ED">
        <w:rPr>
          <w:rFonts w:ascii="Calibri" w:hAnsi="Calibri"/>
          <w:sz w:val="22"/>
          <w:szCs w:val="22"/>
        </w:rPr>
        <w:t xml:space="preserve">behave with respect and </w:t>
      </w:r>
      <w:r w:rsidR="00DC21D2" w:rsidRPr="437D35ED">
        <w:rPr>
          <w:rFonts w:ascii="Calibri" w:hAnsi="Calibri"/>
          <w:sz w:val="22"/>
          <w:szCs w:val="22"/>
        </w:rPr>
        <w:t>courtesy</w:t>
      </w:r>
      <w:r w:rsidR="0021041A" w:rsidRPr="437D35ED">
        <w:rPr>
          <w:rFonts w:ascii="Calibri" w:hAnsi="Calibri"/>
          <w:sz w:val="22"/>
          <w:szCs w:val="22"/>
        </w:rPr>
        <w:t xml:space="preserve"> at all times, as these are the behaviours that</w:t>
      </w:r>
      <w:r w:rsidRPr="437D35ED">
        <w:rPr>
          <w:rFonts w:ascii="Calibri" w:hAnsi="Calibri"/>
          <w:sz w:val="22"/>
          <w:szCs w:val="22"/>
        </w:rPr>
        <w:t xml:space="preserve"> demonstrate due regard for the feelings and rights of others, and in turn create an environment where dignity can be preserved and enhanced.</w:t>
      </w:r>
      <w:r w:rsidR="00E0614B" w:rsidRPr="437D35ED">
        <w:rPr>
          <w:rFonts w:ascii="Calibri" w:hAnsi="Calibri"/>
          <w:sz w:val="22"/>
          <w:szCs w:val="22"/>
        </w:rPr>
        <w:t xml:space="preserve"> </w:t>
      </w:r>
    </w:p>
    <w:p w14:paraId="06142821" w14:textId="77777777" w:rsidR="008E41D3" w:rsidRPr="008E41D3" w:rsidRDefault="008E41D3" w:rsidP="008E41D3">
      <w:pPr>
        <w:pStyle w:val="ListParagraph"/>
        <w:ind w:left="851"/>
        <w:rPr>
          <w:rFonts w:ascii="Calibri" w:hAnsi="Calibri"/>
        </w:rPr>
      </w:pPr>
    </w:p>
    <w:p w14:paraId="205EBD21" w14:textId="15DDD87A" w:rsidR="00A37246" w:rsidRDefault="00DB5ECA" w:rsidP="12C83A43">
      <w:pPr>
        <w:pStyle w:val="ListParagraph"/>
        <w:numPr>
          <w:ilvl w:val="1"/>
          <w:numId w:val="1"/>
        </w:numPr>
        <w:ind w:left="851"/>
        <w:rPr>
          <w:rFonts w:asciiTheme="minorHAnsi" w:hAnsiTheme="minorHAnsi"/>
          <w:sz w:val="22"/>
          <w:szCs w:val="22"/>
        </w:rPr>
      </w:pPr>
      <w:r w:rsidRPr="437D35ED">
        <w:rPr>
          <w:rFonts w:asciiTheme="minorHAnsi" w:hAnsiTheme="minorHAnsi"/>
          <w:sz w:val="22"/>
          <w:szCs w:val="22"/>
        </w:rPr>
        <w:t>For the purposes of this document, dignity is defined as “how people feel and think about their own self-esteem, self-worth and value” and respect is defined as “having due regard for someone’s feelings, wishes or rights”.</w:t>
      </w:r>
    </w:p>
    <w:p w14:paraId="2B596AB0" w14:textId="77777777" w:rsidR="00A37246" w:rsidRPr="00A37246" w:rsidRDefault="00A37246" w:rsidP="00A37246">
      <w:pPr>
        <w:pStyle w:val="ListParagraph"/>
        <w:ind w:left="851"/>
      </w:pPr>
    </w:p>
    <w:p w14:paraId="6EC802DA" w14:textId="64105E48" w:rsidR="00FB62BB" w:rsidRDefault="006131C6" w:rsidP="00AE4F0D">
      <w:pPr>
        <w:pStyle w:val="ListParagraph"/>
        <w:numPr>
          <w:ilvl w:val="1"/>
          <w:numId w:val="1"/>
        </w:numPr>
        <w:ind w:left="851"/>
        <w:rPr>
          <w:rFonts w:ascii="Calibri" w:hAnsi="Calibri"/>
          <w:sz w:val="22"/>
          <w:szCs w:val="22"/>
        </w:rPr>
      </w:pPr>
      <w:r w:rsidRPr="437D35ED">
        <w:rPr>
          <w:rFonts w:ascii="Calibri" w:hAnsi="Calibri"/>
          <w:sz w:val="22"/>
          <w:szCs w:val="22"/>
        </w:rPr>
        <w:t xml:space="preserve">It is expected that </w:t>
      </w:r>
      <w:r w:rsidR="00046A56" w:rsidRPr="437D35ED">
        <w:rPr>
          <w:rFonts w:ascii="Calibri" w:hAnsi="Calibri"/>
          <w:sz w:val="22"/>
          <w:szCs w:val="22"/>
        </w:rPr>
        <w:t xml:space="preserve">each member of </w:t>
      </w:r>
      <w:r w:rsidRPr="437D35ED">
        <w:rPr>
          <w:rFonts w:ascii="Calibri" w:hAnsi="Calibri"/>
          <w:sz w:val="22"/>
          <w:szCs w:val="22"/>
        </w:rPr>
        <w:t>the University community will contribute to ensuring that the University of Leicester is a safe, welcoming and productive environment, where there is equ</w:t>
      </w:r>
      <w:r w:rsidR="00C544E8" w:rsidRPr="437D35ED">
        <w:rPr>
          <w:rFonts w:ascii="Calibri" w:hAnsi="Calibri"/>
          <w:sz w:val="22"/>
          <w:szCs w:val="22"/>
        </w:rPr>
        <w:t>ity</w:t>
      </w:r>
      <w:r w:rsidRPr="437D35ED">
        <w:rPr>
          <w:rFonts w:ascii="Calibri" w:hAnsi="Calibri"/>
          <w:sz w:val="22"/>
          <w:szCs w:val="22"/>
        </w:rPr>
        <w:t xml:space="preserve"> of opportunity and valuing of diversity, fostered in an environment of mutual respect and dignity.</w:t>
      </w:r>
    </w:p>
    <w:p w14:paraId="634B5ACD" w14:textId="77777777" w:rsidR="00FB62BB" w:rsidRPr="00FB62BB" w:rsidRDefault="00FB62BB" w:rsidP="00AE4F0D">
      <w:pPr>
        <w:pStyle w:val="ListParagraph"/>
        <w:ind w:left="851"/>
        <w:rPr>
          <w:rFonts w:ascii="Calibri" w:hAnsi="Calibri"/>
          <w:sz w:val="22"/>
          <w:szCs w:val="22"/>
        </w:rPr>
      </w:pPr>
    </w:p>
    <w:p w14:paraId="5ADECAB1" w14:textId="2A9D5DB4" w:rsidR="00903B20" w:rsidRDefault="006131C6" w:rsidP="00AE4F0D">
      <w:pPr>
        <w:pStyle w:val="ListParagraph"/>
        <w:numPr>
          <w:ilvl w:val="1"/>
          <w:numId w:val="1"/>
        </w:numPr>
        <w:ind w:left="851"/>
        <w:rPr>
          <w:rFonts w:ascii="Calibri" w:hAnsi="Calibri"/>
          <w:sz w:val="22"/>
          <w:szCs w:val="22"/>
        </w:rPr>
      </w:pPr>
      <w:r w:rsidRPr="437D35ED">
        <w:rPr>
          <w:rFonts w:ascii="Calibri" w:hAnsi="Calibri"/>
          <w:sz w:val="22"/>
          <w:szCs w:val="22"/>
        </w:rPr>
        <w:t>Staff and students</w:t>
      </w:r>
      <w:r w:rsidR="00DC21D2" w:rsidRPr="437D35ED">
        <w:rPr>
          <w:rFonts w:ascii="Calibri" w:hAnsi="Calibri"/>
          <w:sz w:val="22"/>
          <w:szCs w:val="22"/>
        </w:rPr>
        <w:t>, when</w:t>
      </w:r>
      <w:r w:rsidRPr="437D35ED">
        <w:rPr>
          <w:rFonts w:ascii="Calibri" w:hAnsi="Calibri"/>
          <w:sz w:val="22"/>
          <w:szCs w:val="22"/>
        </w:rPr>
        <w:t xml:space="preserve"> in</w:t>
      </w:r>
      <w:r w:rsidR="00DC21D2" w:rsidRPr="437D35ED">
        <w:rPr>
          <w:rFonts w:ascii="Calibri" w:hAnsi="Calibri"/>
          <w:sz w:val="22"/>
          <w:szCs w:val="22"/>
        </w:rPr>
        <w:t xml:space="preserve"> </w:t>
      </w:r>
      <w:r w:rsidRPr="437D35ED">
        <w:rPr>
          <w:rFonts w:ascii="Calibri" w:hAnsi="Calibri"/>
          <w:sz w:val="22"/>
          <w:szCs w:val="22"/>
        </w:rPr>
        <w:t>position</w:t>
      </w:r>
      <w:r w:rsidR="00DC21D2" w:rsidRPr="437D35ED">
        <w:rPr>
          <w:rFonts w:ascii="Calibri" w:hAnsi="Calibri"/>
          <w:sz w:val="22"/>
          <w:szCs w:val="22"/>
        </w:rPr>
        <w:t>s</w:t>
      </w:r>
      <w:r w:rsidRPr="437D35ED">
        <w:rPr>
          <w:rFonts w:ascii="Calibri" w:hAnsi="Calibri"/>
          <w:sz w:val="22"/>
          <w:szCs w:val="22"/>
        </w:rPr>
        <w:t xml:space="preserve"> of authority, have a particular responsibility for leading by example</w:t>
      </w:r>
      <w:r w:rsidR="00DC21D2" w:rsidRPr="437D35ED">
        <w:rPr>
          <w:rFonts w:ascii="Calibri" w:hAnsi="Calibri"/>
          <w:sz w:val="22"/>
          <w:szCs w:val="22"/>
        </w:rPr>
        <w:t xml:space="preserve"> and guiding others to do the same</w:t>
      </w:r>
      <w:r w:rsidR="00652CB4" w:rsidRPr="437D35ED">
        <w:rPr>
          <w:rFonts w:ascii="Calibri" w:hAnsi="Calibri"/>
          <w:sz w:val="22"/>
          <w:szCs w:val="22"/>
        </w:rPr>
        <w:t>.</w:t>
      </w:r>
    </w:p>
    <w:p w14:paraId="64CEFADE" w14:textId="77777777" w:rsidR="00E10D8D" w:rsidRPr="00E10D8D" w:rsidRDefault="00E10D8D" w:rsidP="00AE4F0D">
      <w:pPr>
        <w:pStyle w:val="ListParagraph"/>
        <w:ind w:left="851"/>
        <w:rPr>
          <w:rFonts w:ascii="Calibri" w:hAnsi="Calibri"/>
          <w:sz w:val="22"/>
          <w:szCs w:val="22"/>
        </w:rPr>
      </w:pPr>
    </w:p>
    <w:p w14:paraId="56F3493C" w14:textId="77777777" w:rsidR="003D3913" w:rsidRPr="003D3913" w:rsidRDefault="006131C6" w:rsidP="00AE4F0D">
      <w:pPr>
        <w:pStyle w:val="ListParagraph"/>
        <w:numPr>
          <w:ilvl w:val="1"/>
          <w:numId w:val="1"/>
        </w:numPr>
        <w:ind w:left="851"/>
      </w:pPr>
      <w:r w:rsidRPr="437D35ED">
        <w:rPr>
          <w:rFonts w:ascii="Calibri" w:hAnsi="Calibri"/>
          <w:sz w:val="22"/>
          <w:szCs w:val="22"/>
        </w:rPr>
        <w:t>Unacceptable behaviours</w:t>
      </w:r>
      <w:r w:rsidR="00DC21D2" w:rsidRPr="437D35ED">
        <w:rPr>
          <w:rFonts w:ascii="Calibri" w:hAnsi="Calibri"/>
          <w:sz w:val="22"/>
          <w:szCs w:val="22"/>
        </w:rPr>
        <w:t xml:space="preserve"> </w:t>
      </w:r>
      <w:r w:rsidR="00EC10FC" w:rsidRPr="437D35ED">
        <w:rPr>
          <w:rFonts w:ascii="Calibri" w:hAnsi="Calibri"/>
          <w:sz w:val="22"/>
          <w:szCs w:val="22"/>
        </w:rPr>
        <w:t>of</w:t>
      </w:r>
      <w:r w:rsidR="00BE1FD6" w:rsidRPr="437D35ED">
        <w:rPr>
          <w:rFonts w:ascii="Calibri" w:hAnsi="Calibri"/>
          <w:sz w:val="22"/>
          <w:szCs w:val="22"/>
        </w:rPr>
        <w:t xml:space="preserve"> staff or students</w:t>
      </w:r>
      <w:r w:rsidR="00EC10FC" w:rsidRPr="437D35ED">
        <w:rPr>
          <w:rFonts w:ascii="Calibri" w:hAnsi="Calibri"/>
          <w:sz w:val="22"/>
          <w:szCs w:val="22"/>
        </w:rPr>
        <w:t xml:space="preserve"> </w:t>
      </w:r>
      <w:r w:rsidR="004F3430" w:rsidRPr="437D35ED">
        <w:rPr>
          <w:rFonts w:ascii="Calibri" w:hAnsi="Calibri"/>
          <w:sz w:val="22"/>
          <w:szCs w:val="22"/>
        </w:rPr>
        <w:t xml:space="preserve">or </w:t>
      </w:r>
      <w:r w:rsidR="00EC10FC" w:rsidRPr="437D35ED">
        <w:rPr>
          <w:rFonts w:ascii="Calibri" w:hAnsi="Calibri"/>
          <w:sz w:val="22"/>
          <w:szCs w:val="22"/>
        </w:rPr>
        <w:t>third part</w:t>
      </w:r>
      <w:r w:rsidR="004F3430" w:rsidRPr="437D35ED">
        <w:rPr>
          <w:rFonts w:ascii="Calibri" w:hAnsi="Calibri"/>
          <w:sz w:val="22"/>
          <w:szCs w:val="22"/>
        </w:rPr>
        <w:t>ies</w:t>
      </w:r>
      <w:r w:rsidR="00BE1FD6" w:rsidRPr="437D35ED">
        <w:rPr>
          <w:rFonts w:ascii="Calibri" w:hAnsi="Calibri"/>
          <w:sz w:val="22"/>
          <w:szCs w:val="22"/>
        </w:rPr>
        <w:t xml:space="preserve"> may </w:t>
      </w:r>
      <w:r w:rsidR="00EC10FC" w:rsidRPr="437D35ED">
        <w:rPr>
          <w:rFonts w:ascii="Calibri" w:hAnsi="Calibri"/>
          <w:sz w:val="22"/>
          <w:szCs w:val="22"/>
        </w:rPr>
        <w:t xml:space="preserve">ultimately </w:t>
      </w:r>
      <w:r w:rsidR="00BE1FD6" w:rsidRPr="437D35ED">
        <w:rPr>
          <w:rFonts w:ascii="Calibri" w:hAnsi="Calibri"/>
          <w:sz w:val="22"/>
          <w:szCs w:val="22"/>
        </w:rPr>
        <w:t>lead to dismissal</w:t>
      </w:r>
      <w:r w:rsidR="004F3430" w:rsidRPr="437D35ED">
        <w:rPr>
          <w:rFonts w:ascii="Calibri" w:hAnsi="Calibri"/>
          <w:sz w:val="22"/>
          <w:szCs w:val="22"/>
        </w:rPr>
        <w:t>,</w:t>
      </w:r>
      <w:r w:rsidRPr="437D35ED">
        <w:rPr>
          <w:rFonts w:ascii="Calibri" w:hAnsi="Calibri"/>
          <w:sz w:val="22"/>
          <w:szCs w:val="22"/>
        </w:rPr>
        <w:t xml:space="preserve"> </w:t>
      </w:r>
      <w:r w:rsidR="006F5A39" w:rsidRPr="437D35ED">
        <w:rPr>
          <w:rFonts w:ascii="Calibri" w:hAnsi="Calibri"/>
          <w:sz w:val="22"/>
          <w:szCs w:val="22"/>
        </w:rPr>
        <w:t>termination</w:t>
      </w:r>
      <w:r w:rsidR="004F3430" w:rsidRPr="437D35ED">
        <w:rPr>
          <w:rFonts w:ascii="Calibri" w:hAnsi="Calibri"/>
          <w:sz w:val="22"/>
          <w:szCs w:val="22"/>
        </w:rPr>
        <w:t xml:space="preserve"> of studies or termination </w:t>
      </w:r>
      <w:r w:rsidR="004E7D11" w:rsidRPr="437D35ED">
        <w:rPr>
          <w:rFonts w:ascii="Calibri" w:hAnsi="Calibri"/>
          <w:sz w:val="22"/>
          <w:szCs w:val="22"/>
        </w:rPr>
        <w:t>of contractual arrangements</w:t>
      </w:r>
      <w:r w:rsidR="006F5A39" w:rsidRPr="437D35ED">
        <w:rPr>
          <w:rFonts w:ascii="Calibri" w:hAnsi="Calibri"/>
          <w:sz w:val="22"/>
          <w:szCs w:val="22"/>
        </w:rPr>
        <w:t xml:space="preserve">, respectively, </w:t>
      </w:r>
      <w:r w:rsidRPr="437D35ED">
        <w:rPr>
          <w:rFonts w:ascii="Calibri" w:hAnsi="Calibri"/>
          <w:sz w:val="22"/>
          <w:szCs w:val="22"/>
        </w:rPr>
        <w:t>from the University.</w:t>
      </w:r>
      <w:r w:rsidR="00BE1FD6" w:rsidRPr="437D35ED">
        <w:rPr>
          <w:rFonts w:ascii="Calibri" w:hAnsi="Calibri"/>
          <w:sz w:val="22"/>
          <w:szCs w:val="22"/>
        </w:rPr>
        <w:t xml:space="preserve">  </w:t>
      </w:r>
    </w:p>
    <w:p w14:paraId="08EA8AC3" w14:textId="77777777" w:rsidR="003D3913" w:rsidRDefault="003D3913" w:rsidP="003D3913">
      <w:pPr>
        <w:pStyle w:val="ListParagraph"/>
        <w:ind w:left="851"/>
        <w:rPr>
          <w:rFonts w:ascii="Calibri" w:hAnsi="Calibri"/>
          <w:sz w:val="22"/>
          <w:szCs w:val="22"/>
        </w:rPr>
      </w:pPr>
    </w:p>
    <w:p w14:paraId="4FB4B2FC" w14:textId="77777777" w:rsidR="003D3913" w:rsidRDefault="003D3913" w:rsidP="003D3913">
      <w:pPr>
        <w:pStyle w:val="ListParagraph"/>
        <w:ind w:left="851"/>
        <w:rPr>
          <w:rFonts w:ascii="Calibri" w:hAnsi="Calibri"/>
          <w:sz w:val="22"/>
          <w:szCs w:val="22"/>
        </w:rPr>
      </w:pPr>
    </w:p>
    <w:p w14:paraId="38074476" w14:textId="28DA09BF" w:rsidR="00897DC3" w:rsidRDefault="006131C6" w:rsidP="003D3913">
      <w:pPr>
        <w:pStyle w:val="ListParagraph"/>
        <w:ind w:left="851"/>
      </w:pPr>
      <w:r>
        <w:br/>
      </w:r>
    </w:p>
    <w:p w14:paraId="09DA299A" w14:textId="4284E89C" w:rsidR="00897DC3" w:rsidRDefault="00BE638A" w:rsidP="00CD1958">
      <w:pPr>
        <w:pStyle w:val="Heading1"/>
        <w:numPr>
          <w:ilvl w:val="0"/>
          <w:numId w:val="40"/>
        </w:numPr>
        <w:spacing w:before="0"/>
        <w:ind w:left="357" w:hanging="357"/>
        <w:rPr>
          <w:rFonts w:ascii="Calibri" w:hAnsi="Calibri"/>
          <w:b/>
          <w:sz w:val="22"/>
          <w:szCs w:val="22"/>
        </w:rPr>
      </w:pPr>
      <w:bookmarkStart w:id="2" w:name="_Toc173489306"/>
      <w:r w:rsidRPr="00CD1958">
        <w:rPr>
          <w:rFonts w:asciiTheme="minorHAnsi" w:hAnsiTheme="minorHAnsi" w:cstheme="minorHAnsi"/>
          <w:b/>
          <w:bCs/>
          <w:caps/>
          <w:color w:val="000000" w:themeColor="text1"/>
          <w:sz w:val="22"/>
          <w:szCs w:val="22"/>
        </w:rPr>
        <w:t>SCOPE</w:t>
      </w:r>
      <w:r w:rsidR="00B5655F" w:rsidRPr="00CD1958">
        <w:rPr>
          <w:rFonts w:asciiTheme="minorHAnsi" w:hAnsiTheme="minorHAnsi" w:cstheme="minorHAnsi"/>
          <w:b/>
          <w:bCs/>
          <w:caps/>
          <w:color w:val="000000" w:themeColor="text1"/>
          <w:sz w:val="22"/>
          <w:szCs w:val="22"/>
        </w:rPr>
        <w:t xml:space="preserve"> OF POLICY</w:t>
      </w:r>
      <w:bookmarkEnd w:id="2"/>
      <w:r w:rsidR="00897DC3" w:rsidRPr="00897DC3">
        <w:rPr>
          <w:rFonts w:ascii="Calibri" w:hAnsi="Calibri"/>
          <w:b/>
          <w:sz w:val="22"/>
          <w:szCs w:val="22"/>
        </w:rPr>
        <w:br/>
      </w:r>
    </w:p>
    <w:p w14:paraId="1418F2FD" w14:textId="77777777" w:rsidR="00CD1958" w:rsidRPr="00CD1958" w:rsidRDefault="00CD1958" w:rsidP="00CD1958">
      <w:pPr>
        <w:pStyle w:val="ListParagraph"/>
        <w:numPr>
          <w:ilvl w:val="0"/>
          <w:numId w:val="1"/>
        </w:numPr>
        <w:rPr>
          <w:rFonts w:asciiTheme="minorHAnsi" w:hAnsiTheme="minorHAnsi"/>
          <w:vanish/>
          <w:sz w:val="22"/>
          <w:szCs w:val="22"/>
        </w:rPr>
      </w:pPr>
    </w:p>
    <w:p w14:paraId="0E67F428" w14:textId="0FC6C46A" w:rsidR="00E10D8D" w:rsidRPr="00B405ED" w:rsidRDefault="00046A56" w:rsidP="00CD1958">
      <w:pPr>
        <w:pStyle w:val="ListParagraph"/>
        <w:numPr>
          <w:ilvl w:val="1"/>
          <w:numId w:val="1"/>
        </w:numPr>
        <w:ind w:left="858"/>
        <w:rPr>
          <w:rFonts w:asciiTheme="minorHAnsi" w:hAnsiTheme="minorHAnsi"/>
          <w:sz w:val="22"/>
          <w:szCs w:val="22"/>
        </w:rPr>
      </w:pPr>
      <w:r w:rsidRPr="00B405ED">
        <w:rPr>
          <w:rFonts w:asciiTheme="minorHAnsi" w:hAnsiTheme="minorHAnsi"/>
          <w:sz w:val="22"/>
          <w:szCs w:val="22"/>
        </w:rPr>
        <w:t>The P</w:t>
      </w:r>
      <w:r w:rsidR="00E10D8D" w:rsidRPr="00B405ED">
        <w:rPr>
          <w:rFonts w:asciiTheme="minorHAnsi" w:hAnsiTheme="minorHAnsi"/>
          <w:sz w:val="22"/>
          <w:szCs w:val="22"/>
        </w:rPr>
        <w:t xml:space="preserve">olicy applies to </w:t>
      </w:r>
      <w:bookmarkStart w:id="3" w:name="_Hlk183598140"/>
      <w:r w:rsidR="00E10D8D" w:rsidRPr="00B405ED">
        <w:rPr>
          <w:rFonts w:asciiTheme="minorHAnsi" w:hAnsiTheme="minorHAnsi"/>
          <w:sz w:val="22"/>
          <w:szCs w:val="22"/>
        </w:rPr>
        <w:t>students, staff</w:t>
      </w:r>
      <w:r w:rsidR="00C504BC">
        <w:rPr>
          <w:rFonts w:asciiTheme="minorHAnsi" w:hAnsiTheme="minorHAnsi"/>
          <w:sz w:val="22"/>
          <w:szCs w:val="22"/>
        </w:rPr>
        <w:t xml:space="preserve">, all other members of the University </w:t>
      </w:r>
      <w:bookmarkEnd w:id="3"/>
      <w:r w:rsidR="00E10D8D" w:rsidRPr="00B405ED">
        <w:rPr>
          <w:rFonts w:asciiTheme="minorHAnsi" w:hAnsiTheme="minorHAnsi"/>
          <w:sz w:val="22"/>
          <w:szCs w:val="22"/>
        </w:rPr>
        <w:t xml:space="preserve">and </w:t>
      </w:r>
      <w:r w:rsidR="00EC10FC">
        <w:rPr>
          <w:rFonts w:asciiTheme="minorHAnsi" w:hAnsiTheme="minorHAnsi"/>
          <w:sz w:val="22"/>
          <w:szCs w:val="22"/>
        </w:rPr>
        <w:t>third parties</w:t>
      </w:r>
      <w:r w:rsidR="00C32CA7">
        <w:rPr>
          <w:rFonts w:asciiTheme="minorHAnsi" w:hAnsiTheme="minorHAnsi"/>
          <w:sz w:val="22"/>
          <w:szCs w:val="22"/>
        </w:rPr>
        <w:t xml:space="preserve"> </w:t>
      </w:r>
      <w:r w:rsidR="00B405ED" w:rsidRPr="00B405ED">
        <w:rPr>
          <w:rFonts w:asciiTheme="minorHAnsi" w:hAnsiTheme="minorHAnsi"/>
          <w:sz w:val="22"/>
          <w:szCs w:val="22"/>
        </w:rPr>
        <w:t>including project partners, clients, contractors</w:t>
      </w:r>
      <w:r w:rsidR="00EB4B4A">
        <w:rPr>
          <w:rFonts w:asciiTheme="minorHAnsi" w:hAnsiTheme="minorHAnsi"/>
          <w:sz w:val="22"/>
          <w:szCs w:val="22"/>
        </w:rPr>
        <w:t>, sub-contractors</w:t>
      </w:r>
      <w:r w:rsidR="00B405ED" w:rsidRPr="00B405ED">
        <w:rPr>
          <w:rFonts w:asciiTheme="minorHAnsi" w:hAnsiTheme="minorHAnsi"/>
          <w:sz w:val="22"/>
          <w:szCs w:val="22"/>
        </w:rPr>
        <w:t xml:space="preserve"> or </w:t>
      </w:r>
      <w:r w:rsidR="00E10D8D" w:rsidRPr="00B405ED">
        <w:rPr>
          <w:rFonts w:asciiTheme="minorHAnsi" w:hAnsiTheme="minorHAnsi"/>
          <w:sz w:val="22"/>
          <w:szCs w:val="22"/>
        </w:rPr>
        <w:t>visitors to the University</w:t>
      </w:r>
      <w:r w:rsidR="00FF66F5" w:rsidRPr="00B405ED">
        <w:rPr>
          <w:rFonts w:asciiTheme="minorHAnsi" w:hAnsiTheme="minorHAnsi"/>
          <w:sz w:val="22"/>
          <w:szCs w:val="22"/>
        </w:rPr>
        <w:t xml:space="preserve"> and </w:t>
      </w:r>
      <w:r w:rsidRPr="00B405ED">
        <w:rPr>
          <w:rFonts w:asciiTheme="minorHAnsi" w:hAnsiTheme="minorHAnsi"/>
          <w:sz w:val="22"/>
          <w:szCs w:val="22"/>
        </w:rPr>
        <w:t xml:space="preserve">to </w:t>
      </w:r>
      <w:r w:rsidR="00FF66F5" w:rsidRPr="00B405ED">
        <w:rPr>
          <w:rFonts w:asciiTheme="minorHAnsi" w:hAnsiTheme="minorHAnsi"/>
          <w:sz w:val="22"/>
          <w:szCs w:val="22"/>
        </w:rPr>
        <w:t>interactions betw</w:t>
      </w:r>
      <w:r w:rsidR="00A14740" w:rsidRPr="00B405ED">
        <w:rPr>
          <w:rFonts w:asciiTheme="minorHAnsi" w:hAnsiTheme="minorHAnsi"/>
          <w:sz w:val="22"/>
          <w:szCs w:val="22"/>
        </w:rPr>
        <w:t>een these groups of individuals.</w:t>
      </w:r>
      <w:r w:rsidR="00E0614B" w:rsidRPr="00B405ED">
        <w:rPr>
          <w:rFonts w:asciiTheme="minorHAnsi" w:hAnsiTheme="minorHAnsi"/>
          <w:sz w:val="22"/>
          <w:szCs w:val="22"/>
        </w:rPr>
        <w:t xml:space="preserve"> </w:t>
      </w:r>
    </w:p>
    <w:p w14:paraId="3946C108" w14:textId="3888A2A9" w:rsidR="00733001" w:rsidRDefault="00733001" w:rsidP="00DB4616">
      <w:pPr>
        <w:pStyle w:val="ListParagraph"/>
        <w:ind w:left="851" w:hanging="425"/>
        <w:rPr>
          <w:rFonts w:ascii="Calibri" w:hAnsi="Calibri"/>
          <w:sz w:val="22"/>
          <w:szCs w:val="22"/>
        </w:rPr>
      </w:pPr>
    </w:p>
    <w:p w14:paraId="6A181767" w14:textId="5A3FA4A1" w:rsidR="00E10D8D" w:rsidRPr="00E10D8D" w:rsidRDefault="00046A56" w:rsidP="00DB4616">
      <w:pPr>
        <w:pStyle w:val="ListParagraph"/>
        <w:numPr>
          <w:ilvl w:val="1"/>
          <w:numId w:val="1"/>
        </w:numPr>
        <w:ind w:left="851" w:hanging="425"/>
        <w:rPr>
          <w:rFonts w:ascii="Calibri" w:hAnsi="Calibri"/>
          <w:sz w:val="22"/>
          <w:szCs w:val="22"/>
        </w:rPr>
      </w:pPr>
      <w:r>
        <w:rPr>
          <w:rFonts w:ascii="Calibri" w:hAnsi="Calibri"/>
          <w:sz w:val="22"/>
          <w:szCs w:val="22"/>
        </w:rPr>
        <w:t>For staff, the P</w:t>
      </w:r>
      <w:r w:rsidR="00E10D8D">
        <w:rPr>
          <w:rFonts w:ascii="Calibri" w:hAnsi="Calibri"/>
          <w:sz w:val="22"/>
          <w:szCs w:val="22"/>
        </w:rPr>
        <w:t xml:space="preserve">olicy applies to all </w:t>
      </w:r>
      <w:r w:rsidR="003A3321">
        <w:rPr>
          <w:rFonts w:ascii="Calibri" w:hAnsi="Calibri"/>
          <w:sz w:val="22"/>
          <w:szCs w:val="22"/>
        </w:rPr>
        <w:t xml:space="preserve">employed </w:t>
      </w:r>
      <w:r w:rsidR="00E10D8D">
        <w:rPr>
          <w:rFonts w:ascii="Calibri" w:hAnsi="Calibri"/>
          <w:sz w:val="22"/>
          <w:szCs w:val="22"/>
        </w:rPr>
        <w:t>staff and those contracted to work at, or for, the University, wherever they are located. This includes those with honorary contracts or ‘Visitor’</w:t>
      </w:r>
      <w:r w:rsidR="003A3321">
        <w:rPr>
          <w:rFonts w:ascii="Calibri" w:hAnsi="Calibri"/>
          <w:sz w:val="22"/>
          <w:szCs w:val="22"/>
        </w:rPr>
        <w:t xml:space="preserve"> status and Visiting Professors and </w:t>
      </w:r>
      <w:r w:rsidR="00E10D8D">
        <w:rPr>
          <w:rFonts w:ascii="Calibri" w:hAnsi="Calibri"/>
          <w:sz w:val="22"/>
          <w:szCs w:val="22"/>
        </w:rPr>
        <w:t>Fellows.</w:t>
      </w:r>
    </w:p>
    <w:p w14:paraId="28819619" w14:textId="77777777" w:rsidR="00E10D8D" w:rsidRDefault="00E10D8D" w:rsidP="00DB4616">
      <w:pPr>
        <w:pStyle w:val="ListParagraph"/>
        <w:ind w:left="851" w:hanging="425"/>
        <w:rPr>
          <w:rFonts w:ascii="Calibri" w:hAnsi="Calibri"/>
          <w:b/>
          <w:sz w:val="22"/>
          <w:szCs w:val="22"/>
        </w:rPr>
      </w:pPr>
    </w:p>
    <w:p w14:paraId="0F0AF670" w14:textId="57E1CAEA" w:rsidR="00E10D8D" w:rsidRPr="00BA23E9" w:rsidRDefault="00046A56" w:rsidP="00AE4F0D">
      <w:pPr>
        <w:pStyle w:val="ListParagraph"/>
        <w:numPr>
          <w:ilvl w:val="1"/>
          <w:numId w:val="1"/>
        </w:numPr>
        <w:tabs>
          <w:tab w:val="left" w:pos="1650"/>
        </w:tabs>
        <w:ind w:left="851" w:hanging="425"/>
      </w:pPr>
      <w:r w:rsidRPr="7A15CEB8">
        <w:rPr>
          <w:rFonts w:ascii="Calibri" w:hAnsi="Calibri"/>
          <w:sz w:val="22"/>
          <w:szCs w:val="22"/>
        </w:rPr>
        <w:t>The P</w:t>
      </w:r>
      <w:r w:rsidR="00903B20" w:rsidRPr="7A15CEB8">
        <w:rPr>
          <w:rFonts w:ascii="Calibri" w:hAnsi="Calibri"/>
          <w:sz w:val="22"/>
          <w:szCs w:val="22"/>
        </w:rPr>
        <w:t xml:space="preserve">olicy applies to all </w:t>
      </w:r>
      <w:r w:rsidR="008631AD" w:rsidRPr="7A15CEB8">
        <w:rPr>
          <w:rFonts w:ascii="Calibri" w:hAnsi="Calibri"/>
          <w:sz w:val="22"/>
          <w:szCs w:val="22"/>
        </w:rPr>
        <w:t xml:space="preserve">registered </w:t>
      </w:r>
      <w:r w:rsidR="00903B20" w:rsidRPr="7A15CEB8">
        <w:rPr>
          <w:rFonts w:ascii="Calibri" w:hAnsi="Calibri"/>
          <w:sz w:val="22"/>
          <w:szCs w:val="22"/>
        </w:rPr>
        <w:t>students</w:t>
      </w:r>
      <w:r w:rsidR="00033AFD" w:rsidRPr="7A15CEB8">
        <w:rPr>
          <w:rFonts w:ascii="Calibri" w:hAnsi="Calibri"/>
          <w:sz w:val="22"/>
          <w:szCs w:val="22"/>
        </w:rPr>
        <w:t xml:space="preserve"> and apprentices</w:t>
      </w:r>
      <w:r w:rsidR="00903B20" w:rsidRPr="7A15CEB8">
        <w:rPr>
          <w:rFonts w:ascii="Calibri" w:hAnsi="Calibri"/>
          <w:sz w:val="22"/>
          <w:szCs w:val="22"/>
        </w:rPr>
        <w:t xml:space="preserve"> of the University, </w:t>
      </w:r>
      <w:r w:rsidR="00FA0696" w:rsidRPr="7A15CEB8">
        <w:rPr>
          <w:rFonts w:ascii="Calibri" w:hAnsi="Calibri"/>
          <w:sz w:val="22"/>
          <w:szCs w:val="22"/>
        </w:rPr>
        <w:t xml:space="preserve">from </w:t>
      </w:r>
      <w:r w:rsidR="00D42DF5" w:rsidRPr="7A15CEB8">
        <w:rPr>
          <w:rFonts w:ascii="Calibri" w:hAnsi="Calibri"/>
          <w:sz w:val="22"/>
          <w:szCs w:val="22"/>
        </w:rPr>
        <w:t xml:space="preserve">initial registration </w:t>
      </w:r>
      <w:r w:rsidR="00903B20" w:rsidRPr="7A15CEB8">
        <w:rPr>
          <w:rFonts w:ascii="Calibri" w:hAnsi="Calibri"/>
          <w:sz w:val="22"/>
          <w:szCs w:val="22"/>
        </w:rPr>
        <w:t>through to completion of their programme of study.</w:t>
      </w:r>
      <w:r>
        <w:tab/>
      </w:r>
    </w:p>
    <w:p w14:paraId="7D567E84" w14:textId="77777777" w:rsidR="00D05794" w:rsidRPr="009E76C1" w:rsidRDefault="00D05794" w:rsidP="009E76C1">
      <w:pPr>
        <w:rPr>
          <w:rFonts w:cstheme="minorHAnsi"/>
          <w:b/>
          <w:bCs/>
          <w:strike/>
        </w:rPr>
      </w:pPr>
    </w:p>
    <w:p w14:paraId="6B4EC98F" w14:textId="29CC7174" w:rsidR="00D05794" w:rsidRDefault="00E16478" w:rsidP="00D05794">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 xml:space="preserve">It </w:t>
      </w:r>
      <w:r w:rsidR="00D05794" w:rsidRPr="009E76C1">
        <w:rPr>
          <w:rFonts w:asciiTheme="minorHAnsi" w:hAnsiTheme="minorHAnsi" w:cstheme="minorHAnsi"/>
          <w:color w:val="000000" w:themeColor="text1"/>
          <w:sz w:val="22"/>
          <w:szCs w:val="22"/>
        </w:rPr>
        <w:t xml:space="preserve">applies </w:t>
      </w:r>
      <w:r w:rsidR="009E76C1">
        <w:rPr>
          <w:rFonts w:asciiTheme="minorHAnsi" w:hAnsiTheme="minorHAnsi" w:cstheme="minorHAnsi"/>
          <w:color w:val="000000" w:themeColor="text1"/>
          <w:sz w:val="22"/>
          <w:szCs w:val="22"/>
        </w:rPr>
        <w:t xml:space="preserve">to the conduct of </w:t>
      </w:r>
      <w:r w:rsidR="00D05794" w:rsidRPr="009E76C1">
        <w:rPr>
          <w:rFonts w:asciiTheme="minorHAnsi" w:hAnsiTheme="minorHAnsi" w:cstheme="minorHAnsi"/>
          <w:color w:val="000000" w:themeColor="text1"/>
          <w:sz w:val="22"/>
          <w:szCs w:val="22"/>
        </w:rPr>
        <w:t xml:space="preserve">staff, student and </w:t>
      </w:r>
      <w:r w:rsidR="00C504BC" w:rsidRPr="009E76C1">
        <w:rPr>
          <w:rFonts w:asciiTheme="minorHAnsi" w:hAnsiTheme="minorHAnsi" w:cstheme="minorHAnsi"/>
          <w:color w:val="000000" w:themeColor="text1"/>
          <w:sz w:val="22"/>
          <w:szCs w:val="22"/>
        </w:rPr>
        <w:t>all other members of the University</w:t>
      </w:r>
      <w:r w:rsidR="009E76C1">
        <w:rPr>
          <w:rFonts w:asciiTheme="minorHAnsi" w:hAnsiTheme="minorHAnsi" w:cstheme="minorHAnsi"/>
          <w:color w:val="000000" w:themeColor="text1"/>
          <w:sz w:val="22"/>
          <w:szCs w:val="22"/>
        </w:rPr>
        <w:t xml:space="preserve">, </w:t>
      </w:r>
      <w:r w:rsidR="00D05794" w:rsidRPr="009E76C1">
        <w:rPr>
          <w:rFonts w:asciiTheme="minorHAnsi" w:hAnsiTheme="minorHAnsi" w:cstheme="minorHAnsi"/>
          <w:color w:val="000000" w:themeColor="text1"/>
          <w:sz w:val="22"/>
          <w:szCs w:val="22"/>
        </w:rPr>
        <w:t xml:space="preserve">on and off the University’s premises, </w:t>
      </w:r>
      <w:r w:rsidR="009E76C1">
        <w:rPr>
          <w:rFonts w:asciiTheme="minorHAnsi" w:hAnsiTheme="minorHAnsi" w:cstheme="minorHAnsi"/>
          <w:color w:val="000000" w:themeColor="text1"/>
          <w:sz w:val="22"/>
          <w:szCs w:val="22"/>
        </w:rPr>
        <w:t xml:space="preserve">including ‘out of working hours’ and </w:t>
      </w:r>
      <w:r w:rsidR="00D05794" w:rsidRPr="009E76C1">
        <w:rPr>
          <w:rFonts w:asciiTheme="minorHAnsi" w:hAnsiTheme="minorHAnsi" w:cstheme="minorHAnsi"/>
          <w:color w:val="000000" w:themeColor="text1"/>
          <w:sz w:val="22"/>
          <w:szCs w:val="22"/>
        </w:rPr>
        <w:t xml:space="preserve">during all University-related activities. For students this includes </w:t>
      </w:r>
      <w:r w:rsidR="009E76C1">
        <w:rPr>
          <w:rFonts w:asciiTheme="minorHAnsi" w:hAnsiTheme="minorHAnsi" w:cstheme="minorHAnsi"/>
          <w:color w:val="000000" w:themeColor="text1"/>
          <w:sz w:val="22"/>
          <w:szCs w:val="22"/>
        </w:rPr>
        <w:t xml:space="preserve">when students are living in the local community and </w:t>
      </w:r>
      <w:r w:rsidR="00D05794" w:rsidRPr="009E76C1">
        <w:rPr>
          <w:rFonts w:asciiTheme="minorHAnsi" w:hAnsiTheme="minorHAnsi" w:cstheme="minorHAnsi"/>
          <w:color w:val="000000" w:themeColor="text1"/>
          <w:sz w:val="22"/>
          <w:szCs w:val="22"/>
        </w:rPr>
        <w:t>periods of off-campus study and work experience</w:t>
      </w:r>
      <w:r w:rsidR="000035FA" w:rsidRPr="009E76C1">
        <w:rPr>
          <w:rFonts w:asciiTheme="minorHAnsi" w:hAnsiTheme="minorHAnsi" w:cstheme="minorHAnsi"/>
          <w:color w:val="000000" w:themeColor="text1"/>
          <w:sz w:val="22"/>
          <w:szCs w:val="22"/>
        </w:rPr>
        <w:t xml:space="preserve">. </w:t>
      </w:r>
    </w:p>
    <w:p w14:paraId="71947A18" w14:textId="77777777" w:rsidR="00D05794" w:rsidRPr="004A4C9D" w:rsidRDefault="00D05794" w:rsidP="004A4C9D">
      <w:pPr>
        <w:rPr>
          <w:rFonts w:cstheme="minorHAnsi"/>
          <w:color w:val="000000" w:themeColor="text1"/>
        </w:rPr>
      </w:pPr>
    </w:p>
    <w:p w14:paraId="35B5C653" w14:textId="57ABE948" w:rsidR="00851456" w:rsidRPr="009E76C1" w:rsidRDefault="00D05794" w:rsidP="00851456">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It also applies to online and social media activity (</w:t>
      </w:r>
      <w:r w:rsidR="00F55E24" w:rsidRPr="009E76C1">
        <w:rPr>
          <w:rFonts w:asciiTheme="minorHAnsi" w:hAnsiTheme="minorHAnsi" w:cstheme="minorHAnsi"/>
          <w:color w:val="000000" w:themeColor="text1"/>
          <w:sz w:val="22"/>
          <w:szCs w:val="22"/>
        </w:rPr>
        <w:t>please see the University’s</w:t>
      </w:r>
      <w:hyperlink r:id="rId12" w:history="1">
        <w:r w:rsidR="00F55E24" w:rsidRPr="009E76C1">
          <w:rPr>
            <w:rStyle w:val="Hyperlink"/>
            <w:rFonts w:asciiTheme="minorHAnsi" w:hAnsiTheme="minorHAnsi" w:cstheme="minorHAnsi"/>
            <w:color w:val="000000" w:themeColor="text1"/>
            <w:sz w:val="22"/>
            <w:szCs w:val="22"/>
          </w:rPr>
          <w:t xml:space="preserve"> Social Media Guidelines)</w:t>
        </w:r>
      </w:hyperlink>
      <w:r w:rsidR="00F55E24" w:rsidRPr="009E76C1">
        <w:rPr>
          <w:rFonts w:asciiTheme="minorHAnsi" w:hAnsiTheme="minorHAnsi" w:cstheme="minorHAnsi"/>
          <w:color w:val="000000" w:themeColor="text1"/>
          <w:sz w:val="22"/>
          <w:szCs w:val="22"/>
        </w:rPr>
        <w:t xml:space="preserve"> </w:t>
      </w:r>
      <w:r w:rsidRPr="009E76C1">
        <w:rPr>
          <w:rFonts w:asciiTheme="minorHAnsi" w:hAnsiTheme="minorHAnsi" w:cstheme="minorHAnsi"/>
          <w:color w:val="000000" w:themeColor="text1"/>
          <w:sz w:val="22"/>
          <w:szCs w:val="22"/>
        </w:rPr>
        <w:t xml:space="preserve">by staff and students at any time either (i) for work purposes </w:t>
      </w:r>
      <w:r w:rsidR="009E76C1" w:rsidRPr="009E76C1">
        <w:rPr>
          <w:rFonts w:asciiTheme="minorHAnsi" w:hAnsiTheme="minorHAnsi" w:cstheme="minorHAnsi"/>
          <w:color w:val="000000" w:themeColor="text1"/>
          <w:sz w:val="22"/>
          <w:szCs w:val="22"/>
        </w:rPr>
        <w:t>e.g.</w:t>
      </w:r>
      <w:r w:rsidRPr="009E76C1">
        <w:rPr>
          <w:rFonts w:asciiTheme="minorHAnsi" w:hAnsiTheme="minorHAnsi" w:cstheme="minorHAnsi"/>
          <w:color w:val="000000" w:themeColor="text1"/>
          <w:sz w:val="22"/>
          <w:szCs w:val="22"/>
        </w:rPr>
        <w:t xml:space="preserve"> the use of University social media accounts</w:t>
      </w:r>
      <w:r w:rsidR="00E16478" w:rsidRPr="009E76C1">
        <w:rPr>
          <w:rFonts w:asciiTheme="minorHAnsi" w:hAnsiTheme="minorHAnsi" w:cstheme="minorHAnsi"/>
          <w:color w:val="000000" w:themeColor="text1"/>
          <w:sz w:val="22"/>
          <w:szCs w:val="22"/>
        </w:rPr>
        <w:t xml:space="preserve"> or (ii) in their personal capacity where they, or the content of the post, can be linked to the University or their connection with the University.</w:t>
      </w:r>
    </w:p>
    <w:p w14:paraId="5D38C54A" w14:textId="77777777" w:rsidR="00851456" w:rsidRPr="009E76C1" w:rsidRDefault="00851456" w:rsidP="00851456">
      <w:pPr>
        <w:pStyle w:val="ListParagraph"/>
        <w:ind w:left="1000"/>
        <w:rPr>
          <w:rFonts w:asciiTheme="minorHAnsi" w:hAnsiTheme="minorHAnsi" w:cstheme="minorHAnsi"/>
          <w:color w:val="000000" w:themeColor="text1"/>
          <w:sz w:val="22"/>
          <w:szCs w:val="22"/>
        </w:rPr>
      </w:pPr>
    </w:p>
    <w:p w14:paraId="730579C9" w14:textId="2DDC8D00" w:rsidR="00851456" w:rsidRPr="009E76C1" w:rsidRDefault="00851456" w:rsidP="00C72A04">
      <w:pPr>
        <w:pStyle w:val="Heading1"/>
        <w:numPr>
          <w:ilvl w:val="0"/>
          <w:numId w:val="40"/>
        </w:numPr>
        <w:spacing w:before="0"/>
        <w:ind w:left="357" w:hanging="357"/>
        <w:rPr>
          <w:rFonts w:asciiTheme="minorHAnsi" w:hAnsiTheme="minorHAnsi" w:cstheme="minorHAnsi"/>
          <w:b/>
          <w:bCs/>
          <w:caps/>
          <w:color w:val="000000" w:themeColor="text1"/>
          <w:sz w:val="22"/>
          <w:szCs w:val="22"/>
        </w:rPr>
      </w:pPr>
      <w:bookmarkStart w:id="4" w:name="_Toc173489307"/>
      <w:r w:rsidRPr="009E76C1">
        <w:rPr>
          <w:rFonts w:asciiTheme="minorHAnsi" w:hAnsiTheme="minorHAnsi" w:cstheme="minorHAnsi"/>
          <w:b/>
          <w:bCs/>
          <w:caps/>
          <w:color w:val="000000" w:themeColor="text1"/>
          <w:sz w:val="22"/>
          <w:szCs w:val="22"/>
        </w:rPr>
        <w:t>Dignity and Respect and Freedom of Speech</w:t>
      </w:r>
      <w:bookmarkEnd w:id="4"/>
    </w:p>
    <w:p w14:paraId="53DDAEDE" w14:textId="4F41B0AE" w:rsidR="00D05794" w:rsidRPr="009E76C1" w:rsidRDefault="00D05794" w:rsidP="000D0820">
      <w:pPr>
        <w:rPr>
          <w:rFonts w:cstheme="minorHAnsi"/>
          <w:color w:val="000000" w:themeColor="text1"/>
        </w:rPr>
      </w:pPr>
    </w:p>
    <w:p w14:paraId="1BC3099B" w14:textId="77777777" w:rsidR="00C72A04" w:rsidRPr="009E76C1" w:rsidRDefault="00C72A04" w:rsidP="00C72A04">
      <w:pPr>
        <w:pStyle w:val="ListParagraph"/>
        <w:numPr>
          <w:ilvl w:val="0"/>
          <w:numId w:val="1"/>
        </w:numPr>
        <w:rPr>
          <w:rFonts w:asciiTheme="minorHAnsi" w:hAnsiTheme="minorHAnsi" w:cstheme="minorHAnsi"/>
          <w:vanish/>
          <w:color w:val="000000" w:themeColor="text1"/>
          <w:sz w:val="22"/>
          <w:szCs w:val="22"/>
        </w:rPr>
      </w:pPr>
    </w:p>
    <w:p w14:paraId="7530DF7E" w14:textId="5CDCC01D" w:rsidR="004B221D" w:rsidRPr="009E76C1" w:rsidRDefault="000D0820" w:rsidP="00C72A04">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As outlined in its Code of Practice Concerning Freedom of Speech and Academic Freedom, the University of Leicester is required by the Higher Education Act (Freedom of Speech) 2023 (‘the Act’) to take steps that are reasonably practicable, in order to secure freedom of speech and academic freedom within the law.</w:t>
      </w:r>
    </w:p>
    <w:p w14:paraId="7E6B11F2" w14:textId="77777777" w:rsidR="004B221D" w:rsidRPr="009E76C1" w:rsidRDefault="004B221D" w:rsidP="004B221D">
      <w:pPr>
        <w:pStyle w:val="ListParagraph"/>
        <w:shd w:val="clear" w:color="auto" w:fill="FFFFFF" w:themeFill="background1"/>
        <w:contextualSpacing/>
        <w:rPr>
          <w:rFonts w:asciiTheme="minorHAnsi" w:hAnsiTheme="minorHAnsi" w:cstheme="minorHAnsi"/>
          <w:color w:val="000000" w:themeColor="text1"/>
          <w:sz w:val="22"/>
          <w:szCs w:val="22"/>
        </w:rPr>
      </w:pPr>
    </w:p>
    <w:p w14:paraId="6E36112B" w14:textId="01539440" w:rsidR="004B221D" w:rsidRPr="009E76C1" w:rsidRDefault="000D0820"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Freedom of speech and academic freedom are fundamental to ensuring the necessary environment for the pursuit of knowledge, for advancing new ideas, encouraging vigorous debate and challenging conventional wisdom, all of which are part of our core mission.</w:t>
      </w:r>
    </w:p>
    <w:p w14:paraId="5EEB3B6C"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14107937" w14:textId="6A1F25AA" w:rsidR="004B221D" w:rsidRPr="009E76C1" w:rsidRDefault="000D0820" w:rsidP="74CB6C95">
      <w:pPr>
        <w:pStyle w:val="ListParagraph"/>
        <w:numPr>
          <w:ilvl w:val="1"/>
          <w:numId w:val="1"/>
        </w:numPr>
        <w:rPr>
          <w:rFonts w:asciiTheme="minorHAnsi" w:hAnsiTheme="minorHAnsi" w:cstheme="minorBidi"/>
          <w:color w:val="000000" w:themeColor="text1"/>
          <w:sz w:val="22"/>
          <w:szCs w:val="22"/>
        </w:rPr>
      </w:pPr>
      <w:r w:rsidRPr="74CB6C95">
        <w:rPr>
          <w:rFonts w:asciiTheme="minorHAnsi" w:hAnsiTheme="minorHAnsi" w:cstheme="minorBidi"/>
          <w:color w:val="000000" w:themeColor="text1"/>
          <w:sz w:val="22"/>
          <w:szCs w:val="22"/>
        </w:rPr>
        <w:t>Freedom of speech and academic freedom are permitted unless restricted by law and may include lawful speech</w:t>
      </w:r>
      <w:r w:rsidR="5E3CEE07" w:rsidRPr="74CB6C95">
        <w:rPr>
          <w:rFonts w:asciiTheme="minorHAnsi" w:hAnsiTheme="minorHAnsi" w:cstheme="minorBidi"/>
          <w:color w:val="000000" w:themeColor="text1"/>
          <w:sz w:val="22"/>
          <w:szCs w:val="22"/>
        </w:rPr>
        <w:t xml:space="preserve"> </w:t>
      </w:r>
      <w:r w:rsidRPr="74CB6C95">
        <w:rPr>
          <w:rFonts w:asciiTheme="minorHAnsi" w:hAnsiTheme="minorHAnsi" w:cstheme="minorBidi"/>
          <w:color w:val="000000" w:themeColor="text1"/>
          <w:sz w:val="22"/>
          <w:szCs w:val="22"/>
        </w:rPr>
        <w:t>that include controversial or unpopular ideas, that some may find hurtful, upsetting or even offensive.</w:t>
      </w:r>
    </w:p>
    <w:p w14:paraId="40F46EF5"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6E82F158" w14:textId="77777777" w:rsidR="004B221D" w:rsidRPr="009E76C1" w:rsidRDefault="000D0820"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In securing freedom of speech and academic freedom, the University must, however, ensure that it fully complies with all equity related legislation. This includes the provisions around discrimination and harassment, laid out clearly in the 2010 Equality Act (including the Public Sector Duty), the Racial and Religious Hatred Act 1986 and the Public Order Act 1986, relating to the protected characteristics of age, disability, gender reassignment, marriage and civil partnership, pregnancy and maternity, race, religion or belief, sex and sexual orientation.</w:t>
      </w:r>
    </w:p>
    <w:p w14:paraId="3071B0BC"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649440B2" w14:textId="77777777" w:rsidR="004B221D" w:rsidRPr="009E76C1" w:rsidRDefault="00D05794"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 xml:space="preserve">The University of Leicester </w:t>
      </w:r>
      <w:r w:rsidR="00F55E24" w:rsidRPr="009E76C1">
        <w:rPr>
          <w:rFonts w:asciiTheme="minorHAnsi" w:hAnsiTheme="minorHAnsi" w:cstheme="minorHAnsi"/>
          <w:color w:val="000000" w:themeColor="text1"/>
          <w:sz w:val="22"/>
          <w:szCs w:val="22"/>
        </w:rPr>
        <w:t xml:space="preserve">fully </w:t>
      </w:r>
      <w:r w:rsidRPr="009E76C1">
        <w:rPr>
          <w:rFonts w:asciiTheme="minorHAnsi" w:hAnsiTheme="minorHAnsi" w:cstheme="minorHAnsi"/>
          <w:color w:val="000000" w:themeColor="text1"/>
          <w:sz w:val="22"/>
          <w:szCs w:val="22"/>
        </w:rPr>
        <w:t>recognises:</w:t>
      </w:r>
    </w:p>
    <w:p w14:paraId="2682C6BB"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5C3CFA6A" w14:textId="4B773D83" w:rsidR="004B221D" w:rsidRPr="009E76C1" w:rsidRDefault="00D05794" w:rsidP="00E66BAE">
      <w:pPr>
        <w:pStyle w:val="ListParagraph"/>
        <w:numPr>
          <w:ilvl w:val="0"/>
          <w:numId w:val="39"/>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 xml:space="preserve">the rights of its academic staff to academic freedom within the law and the rights of all of its </w:t>
      </w:r>
      <w:r w:rsidR="00C504BC" w:rsidRPr="009E76C1">
        <w:rPr>
          <w:rFonts w:asciiTheme="minorHAnsi" w:hAnsiTheme="minorHAnsi"/>
          <w:color w:val="000000" w:themeColor="text1"/>
          <w:sz w:val="22"/>
          <w:szCs w:val="22"/>
        </w:rPr>
        <w:t xml:space="preserve">students, staff, all other members of the University </w:t>
      </w:r>
      <w:r w:rsidRPr="009E76C1">
        <w:rPr>
          <w:rFonts w:asciiTheme="minorHAnsi" w:hAnsiTheme="minorHAnsi" w:cstheme="minorHAnsi"/>
          <w:color w:val="000000" w:themeColor="text1"/>
          <w:sz w:val="22"/>
          <w:szCs w:val="22"/>
        </w:rPr>
        <w:t xml:space="preserve">to freedom of speech within the law. </w:t>
      </w:r>
      <w:r w:rsidR="00E16478" w:rsidRPr="009E76C1">
        <w:rPr>
          <w:rFonts w:asciiTheme="minorHAnsi" w:hAnsiTheme="minorHAnsi" w:cstheme="minorHAnsi"/>
          <w:color w:val="000000" w:themeColor="text1"/>
          <w:sz w:val="22"/>
          <w:szCs w:val="22"/>
        </w:rPr>
        <w:t>It</w:t>
      </w:r>
      <w:r w:rsidRPr="009E76C1">
        <w:rPr>
          <w:rFonts w:asciiTheme="minorHAnsi" w:hAnsiTheme="minorHAnsi" w:cstheme="minorHAnsi"/>
          <w:color w:val="000000" w:themeColor="text1"/>
          <w:sz w:val="22"/>
          <w:szCs w:val="22"/>
        </w:rPr>
        <w:t xml:space="preserve"> also recognise</w:t>
      </w:r>
      <w:r w:rsidR="00E16478" w:rsidRPr="009E76C1">
        <w:rPr>
          <w:rFonts w:asciiTheme="minorHAnsi" w:hAnsiTheme="minorHAnsi" w:cstheme="minorHAnsi"/>
          <w:color w:val="000000" w:themeColor="text1"/>
          <w:sz w:val="22"/>
          <w:szCs w:val="22"/>
        </w:rPr>
        <w:t>s</w:t>
      </w:r>
      <w:r w:rsidRPr="009E76C1">
        <w:rPr>
          <w:rFonts w:asciiTheme="minorHAnsi" w:hAnsiTheme="minorHAnsi" w:cstheme="minorHAnsi"/>
          <w:color w:val="000000" w:themeColor="text1"/>
          <w:sz w:val="22"/>
          <w:szCs w:val="22"/>
        </w:rPr>
        <w:t xml:space="preserve"> the key role that freedom of speech plays in a democratic society and the importance of academic freedom in our own university context. </w:t>
      </w:r>
    </w:p>
    <w:p w14:paraId="2A5FAAF9"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146CDE8F" w14:textId="609ADFB1" w:rsidR="004B221D" w:rsidRPr="009E76C1" w:rsidRDefault="00D05794" w:rsidP="00E66BAE">
      <w:pPr>
        <w:pStyle w:val="ListParagraph"/>
        <w:numPr>
          <w:ilvl w:val="0"/>
          <w:numId w:val="39"/>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 xml:space="preserve">the rights of </w:t>
      </w:r>
      <w:r w:rsidR="00C504BC" w:rsidRPr="009E76C1">
        <w:rPr>
          <w:rFonts w:asciiTheme="minorHAnsi" w:hAnsiTheme="minorHAnsi"/>
          <w:color w:val="000000" w:themeColor="text1"/>
          <w:sz w:val="22"/>
          <w:szCs w:val="22"/>
        </w:rPr>
        <w:t>students, staff, all other members of the University</w:t>
      </w:r>
      <w:r w:rsidRPr="009E76C1">
        <w:rPr>
          <w:rFonts w:asciiTheme="minorHAnsi" w:hAnsiTheme="minorHAnsi" w:cstheme="minorHAnsi"/>
          <w:color w:val="000000" w:themeColor="text1"/>
          <w:sz w:val="22"/>
          <w:szCs w:val="22"/>
        </w:rPr>
        <w:t xml:space="preserve"> to a private life within the law. </w:t>
      </w:r>
    </w:p>
    <w:p w14:paraId="2FA2DFDA"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6DCEF46F" w14:textId="6A74C762" w:rsidR="004B221D" w:rsidRPr="009E76C1" w:rsidRDefault="00D05794"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However, action may be taken by the University under its relevant procedures in relation to conduct and actions which breach th</w:t>
      </w:r>
      <w:r w:rsidR="003C00D0" w:rsidRPr="009E76C1">
        <w:rPr>
          <w:rFonts w:asciiTheme="minorHAnsi" w:hAnsiTheme="minorHAnsi" w:cstheme="minorHAnsi"/>
          <w:color w:val="000000" w:themeColor="text1"/>
          <w:sz w:val="22"/>
          <w:szCs w:val="22"/>
        </w:rPr>
        <w:t xml:space="preserve">e </w:t>
      </w:r>
      <w:r w:rsidR="0081407F" w:rsidRPr="009E76C1">
        <w:rPr>
          <w:rFonts w:asciiTheme="minorHAnsi" w:hAnsiTheme="minorHAnsi" w:cstheme="minorHAnsi"/>
          <w:color w:val="000000" w:themeColor="text1"/>
          <w:sz w:val="22"/>
          <w:szCs w:val="22"/>
        </w:rPr>
        <w:t>P</w:t>
      </w:r>
      <w:r w:rsidRPr="009E76C1">
        <w:rPr>
          <w:rFonts w:asciiTheme="minorHAnsi" w:hAnsiTheme="minorHAnsi" w:cstheme="minorHAnsi"/>
          <w:color w:val="000000" w:themeColor="text1"/>
          <w:sz w:val="22"/>
          <w:szCs w:val="22"/>
        </w:rPr>
        <w:t xml:space="preserve">olicy and the expected standards of behaviour outlined in it, including conduct and actions outside of work or study where these impact on members of our university community in the ways set out in this Policy and the associated </w:t>
      </w:r>
      <w:hyperlink r:id="rId13" w:history="1">
        <w:r w:rsidRPr="003E250B">
          <w:rPr>
            <w:rStyle w:val="Hyperlink"/>
            <w:rFonts w:asciiTheme="minorHAnsi" w:hAnsiTheme="minorHAnsi" w:cstheme="minorHAnsi"/>
            <w:sz w:val="22"/>
            <w:szCs w:val="22"/>
          </w:rPr>
          <w:t>De</w:t>
        </w:r>
        <w:r w:rsidRPr="003E250B">
          <w:rPr>
            <w:rStyle w:val="Hyperlink"/>
            <w:rFonts w:asciiTheme="minorHAnsi" w:hAnsiTheme="minorHAnsi" w:cstheme="minorHAnsi"/>
            <w:sz w:val="22"/>
            <w:szCs w:val="22"/>
          </w:rPr>
          <w:t>f</w:t>
        </w:r>
        <w:r w:rsidRPr="003E250B">
          <w:rPr>
            <w:rStyle w:val="Hyperlink"/>
            <w:rFonts w:asciiTheme="minorHAnsi" w:hAnsiTheme="minorHAnsi" w:cstheme="minorHAnsi"/>
            <w:sz w:val="22"/>
            <w:szCs w:val="22"/>
          </w:rPr>
          <w:t>initions</w:t>
        </w:r>
      </w:hyperlink>
      <w:r w:rsidR="00E16478" w:rsidRPr="009E76C1">
        <w:rPr>
          <w:rFonts w:asciiTheme="minorHAnsi" w:hAnsiTheme="minorHAnsi" w:cstheme="minorHAnsi"/>
          <w:color w:val="000000" w:themeColor="text1"/>
          <w:sz w:val="22"/>
          <w:szCs w:val="22"/>
        </w:rPr>
        <w:t xml:space="preserve"> or where these behaviours damage the reputation of the University.</w:t>
      </w:r>
      <w:r w:rsidRPr="009E76C1">
        <w:rPr>
          <w:rFonts w:asciiTheme="minorHAnsi" w:hAnsiTheme="minorHAnsi" w:cstheme="minorHAnsi"/>
          <w:color w:val="000000" w:themeColor="text1"/>
          <w:sz w:val="22"/>
          <w:szCs w:val="22"/>
        </w:rPr>
        <w:t xml:space="preserve"> </w:t>
      </w:r>
    </w:p>
    <w:p w14:paraId="4485F3A8" w14:textId="77777777" w:rsidR="00E66BAE" w:rsidRPr="009E76C1" w:rsidRDefault="00E66BAE" w:rsidP="00E66BAE">
      <w:pPr>
        <w:pStyle w:val="ListParagraph"/>
        <w:ind w:left="1000"/>
        <w:rPr>
          <w:rFonts w:asciiTheme="minorHAnsi" w:hAnsiTheme="minorHAnsi" w:cstheme="minorHAnsi"/>
          <w:color w:val="000000" w:themeColor="text1"/>
          <w:sz w:val="22"/>
          <w:szCs w:val="22"/>
        </w:rPr>
      </w:pPr>
    </w:p>
    <w:p w14:paraId="21375CA9" w14:textId="23385E4A" w:rsidR="004B221D" w:rsidRPr="009E76C1" w:rsidRDefault="00D05794"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This policy aims to balance rights of freedom of speech, and academic freedom, within the law with the rights of others, including their own rights to freedom of speech and academic freedom within the parameters of th</w:t>
      </w:r>
      <w:r w:rsidR="003C00D0" w:rsidRPr="009E76C1">
        <w:rPr>
          <w:rFonts w:asciiTheme="minorHAnsi" w:hAnsiTheme="minorHAnsi" w:cstheme="minorHAnsi"/>
          <w:color w:val="000000" w:themeColor="text1"/>
          <w:sz w:val="22"/>
          <w:szCs w:val="22"/>
        </w:rPr>
        <w:t>e</w:t>
      </w:r>
      <w:r w:rsidRPr="009E76C1">
        <w:rPr>
          <w:rFonts w:asciiTheme="minorHAnsi" w:hAnsiTheme="minorHAnsi" w:cstheme="minorHAnsi"/>
          <w:color w:val="000000" w:themeColor="text1"/>
          <w:sz w:val="22"/>
          <w:szCs w:val="22"/>
        </w:rPr>
        <w:t xml:space="preserve"> Policy.</w:t>
      </w:r>
    </w:p>
    <w:p w14:paraId="7EEB480F" w14:textId="77777777" w:rsidR="00E66BAE" w:rsidRPr="009E76C1" w:rsidRDefault="00E66BAE" w:rsidP="00E66BAE">
      <w:pPr>
        <w:pStyle w:val="ListParagraph"/>
        <w:ind w:left="1000"/>
        <w:rPr>
          <w:rFonts w:asciiTheme="minorHAnsi" w:hAnsiTheme="minorHAnsi" w:cstheme="minorHAnsi"/>
          <w:color w:val="000000" w:themeColor="text1"/>
          <w:sz w:val="22"/>
          <w:szCs w:val="22"/>
        </w:rPr>
      </w:pPr>
    </w:p>
    <w:p w14:paraId="35E19AF7" w14:textId="4180A29D" w:rsidR="004B221D" w:rsidRPr="009E76C1" w:rsidRDefault="00D05794"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When considering complaints, grievances or disciplinary action in relation to a breach of th</w:t>
      </w:r>
      <w:r w:rsidR="003C00D0" w:rsidRPr="009E76C1">
        <w:rPr>
          <w:rFonts w:asciiTheme="minorHAnsi" w:hAnsiTheme="minorHAnsi" w:cstheme="minorHAnsi"/>
          <w:color w:val="000000" w:themeColor="text1"/>
          <w:sz w:val="22"/>
          <w:szCs w:val="22"/>
        </w:rPr>
        <w:t>e</w:t>
      </w:r>
      <w:r w:rsidRPr="009E76C1">
        <w:rPr>
          <w:rFonts w:asciiTheme="minorHAnsi" w:hAnsiTheme="minorHAnsi" w:cstheme="minorHAnsi"/>
          <w:color w:val="000000" w:themeColor="text1"/>
          <w:sz w:val="22"/>
          <w:szCs w:val="22"/>
        </w:rPr>
        <w:t xml:space="preserve"> Policy, the University shall consider whether the conduct in question is within the scope of the person’s freedom of speech within the law and/or academic freedom within the law</w:t>
      </w:r>
      <w:r w:rsidR="00F55E24" w:rsidRPr="009E76C1">
        <w:rPr>
          <w:rFonts w:asciiTheme="minorHAnsi" w:hAnsiTheme="minorHAnsi" w:cstheme="minorHAnsi"/>
          <w:color w:val="000000" w:themeColor="text1"/>
          <w:sz w:val="22"/>
          <w:szCs w:val="22"/>
        </w:rPr>
        <w:t xml:space="preserve">, </w:t>
      </w:r>
      <w:r w:rsidRPr="009E76C1">
        <w:rPr>
          <w:rFonts w:asciiTheme="minorHAnsi" w:hAnsiTheme="minorHAnsi" w:cstheme="minorHAnsi"/>
          <w:color w:val="000000" w:themeColor="text1"/>
          <w:sz w:val="22"/>
          <w:szCs w:val="22"/>
        </w:rPr>
        <w:t>and/or (where relevant) the lawful expression of their protected beliefs under the Equality Act 2010. Where that is considered to be the case, the exercise of those freedoms shall not of itself lead to any disciplinary sanction or other penalty</w:t>
      </w:r>
      <w:r w:rsidR="00851456" w:rsidRPr="009E76C1">
        <w:rPr>
          <w:rFonts w:asciiTheme="minorHAnsi" w:hAnsiTheme="minorHAnsi" w:cstheme="minorHAnsi"/>
          <w:color w:val="000000" w:themeColor="text1"/>
          <w:sz w:val="22"/>
          <w:szCs w:val="22"/>
        </w:rPr>
        <w:t>.</w:t>
      </w:r>
    </w:p>
    <w:p w14:paraId="2391C05B" w14:textId="77777777" w:rsidR="004B221D" w:rsidRPr="009E76C1" w:rsidRDefault="004B221D" w:rsidP="00E66BAE">
      <w:pPr>
        <w:pStyle w:val="ListParagraph"/>
        <w:ind w:left="1000"/>
        <w:rPr>
          <w:rFonts w:asciiTheme="minorHAnsi" w:hAnsiTheme="minorHAnsi" w:cstheme="minorHAnsi"/>
          <w:color w:val="000000" w:themeColor="text1"/>
          <w:sz w:val="22"/>
          <w:szCs w:val="22"/>
        </w:rPr>
      </w:pPr>
    </w:p>
    <w:p w14:paraId="0A21D430" w14:textId="2B02C023" w:rsidR="009A3742" w:rsidRPr="009E76C1" w:rsidRDefault="00046A56" w:rsidP="00E66BAE">
      <w:pPr>
        <w:pStyle w:val="ListParagraph"/>
        <w:numPr>
          <w:ilvl w:val="1"/>
          <w:numId w:val="1"/>
        </w:numPr>
        <w:rPr>
          <w:rFonts w:asciiTheme="minorHAnsi" w:hAnsiTheme="minorHAnsi" w:cstheme="minorHAnsi"/>
          <w:color w:val="000000" w:themeColor="text1"/>
          <w:sz w:val="22"/>
          <w:szCs w:val="22"/>
        </w:rPr>
      </w:pPr>
      <w:r w:rsidRPr="009E76C1">
        <w:rPr>
          <w:rFonts w:asciiTheme="minorHAnsi" w:hAnsiTheme="minorHAnsi" w:cstheme="minorHAnsi"/>
          <w:color w:val="000000" w:themeColor="text1"/>
          <w:sz w:val="22"/>
          <w:szCs w:val="22"/>
        </w:rPr>
        <w:t>The principles of the P</w:t>
      </w:r>
      <w:r w:rsidR="00903B20" w:rsidRPr="009E76C1">
        <w:rPr>
          <w:rFonts w:asciiTheme="minorHAnsi" w:hAnsiTheme="minorHAnsi" w:cstheme="minorHAnsi"/>
          <w:color w:val="000000" w:themeColor="text1"/>
          <w:sz w:val="22"/>
          <w:szCs w:val="22"/>
        </w:rPr>
        <w:t>olicy should be followed by any visitors, contractors and subcontractors</w:t>
      </w:r>
      <w:r w:rsidR="006F5A39" w:rsidRPr="009E76C1">
        <w:rPr>
          <w:rFonts w:asciiTheme="minorHAnsi" w:hAnsiTheme="minorHAnsi" w:cstheme="minorHAnsi"/>
          <w:color w:val="000000" w:themeColor="text1"/>
          <w:sz w:val="22"/>
          <w:szCs w:val="22"/>
        </w:rPr>
        <w:t>,</w:t>
      </w:r>
      <w:r w:rsidR="00903B20" w:rsidRPr="009E76C1">
        <w:rPr>
          <w:rFonts w:asciiTheme="minorHAnsi" w:hAnsiTheme="minorHAnsi" w:cstheme="minorHAnsi"/>
          <w:color w:val="000000" w:themeColor="text1"/>
          <w:sz w:val="22"/>
          <w:szCs w:val="22"/>
        </w:rPr>
        <w:t xml:space="preserve"> and it is the responsibility of the person or department engaging with external individual</w:t>
      </w:r>
      <w:r w:rsidR="00B60D98" w:rsidRPr="009E76C1">
        <w:rPr>
          <w:rFonts w:asciiTheme="minorHAnsi" w:hAnsiTheme="minorHAnsi" w:cstheme="minorHAnsi"/>
          <w:color w:val="000000" w:themeColor="text1"/>
          <w:sz w:val="22"/>
          <w:szCs w:val="22"/>
        </w:rPr>
        <w:t>s or agencies</w:t>
      </w:r>
      <w:r w:rsidR="00903B20" w:rsidRPr="009E76C1">
        <w:rPr>
          <w:rFonts w:asciiTheme="minorHAnsi" w:hAnsiTheme="minorHAnsi" w:cstheme="minorHAnsi"/>
          <w:color w:val="000000" w:themeColor="text1"/>
          <w:sz w:val="22"/>
          <w:szCs w:val="22"/>
        </w:rPr>
        <w:t xml:space="preserve"> to make them aware of the expectations of this policy.</w:t>
      </w:r>
    </w:p>
    <w:p w14:paraId="710B3F2D" w14:textId="5D5B763A" w:rsidR="000C4368" w:rsidRPr="00E66BAE" w:rsidRDefault="000C4368" w:rsidP="00652CB4">
      <w:pPr>
        <w:pStyle w:val="ListParagraph"/>
        <w:ind w:left="1000"/>
        <w:rPr>
          <w:rFonts w:asciiTheme="minorHAnsi" w:hAnsiTheme="minorHAnsi" w:cstheme="minorHAnsi"/>
          <w:sz w:val="22"/>
          <w:szCs w:val="22"/>
        </w:rPr>
      </w:pPr>
    </w:p>
    <w:p w14:paraId="57839EA0" w14:textId="77777777" w:rsidR="000C4368" w:rsidRPr="00E66BAE" w:rsidRDefault="000C4368" w:rsidP="00C72A04">
      <w:pPr>
        <w:pStyle w:val="Heading1"/>
        <w:numPr>
          <w:ilvl w:val="0"/>
          <w:numId w:val="40"/>
        </w:numPr>
        <w:spacing w:before="0"/>
        <w:ind w:left="357" w:hanging="357"/>
        <w:rPr>
          <w:rFonts w:asciiTheme="minorHAnsi" w:hAnsiTheme="minorHAnsi" w:cstheme="minorHAnsi"/>
          <w:sz w:val="22"/>
          <w:szCs w:val="22"/>
        </w:rPr>
      </w:pPr>
      <w:bookmarkStart w:id="5" w:name="_Toc173489308"/>
      <w:r w:rsidRPr="00C72A04">
        <w:rPr>
          <w:rFonts w:asciiTheme="minorHAnsi" w:hAnsiTheme="minorHAnsi" w:cstheme="minorHAnsi"/>
          <w:b/>
          <w:bCs/>
          <w:caps/>
          <w:color w:val="000000" w:themeColor="text1"/>
          <w:sz w:val="22"/>
          <w:szCs w:val="22"/>
        </w:rPr>
        <w:t>DEFINITIONS AND BEHAVIOURS</w:t>
      </w:r>
      <w:bookmarkEnd w:id="5"/>
      <w:r w:rsidRPr="00E66BAE">
        <w:rPr>
          <w:rFonts w:asciiTheme="minorHAnsi" w:hAnsiTheme="minorHAnsi" w:cstheme="minorHAnsi"/>
          <w:b/>
          <w:sz w:val="22"/>
          <w:szCs w:val="22"/>
        </w:rPr>
        <w:br/>
      </w:r>
    </w:p>
    <w:p w14:paraId="7E6A2916" w14:textId="77777777" w:rsidR="00C72A04" w:rsidRPr="00C72A04" w:rsidRDefault="00C72A04" w:rsidP="00C72A04">
      <w:pPr>
        <w:pStyle w:val="ListParagraph"/>
        <w:numPr>
          <w:ilvl w:val="0"/>
          <w:numId w:val="1"/>
        </w:numPr>
        <w:rPr>
          <w:rFonts w:asciiTheme="minorHAnsi" w:hAnsiTheme="minorHAnsi" w:cstheme="minorHAnsi"/>
          <w:vanish/>
          <w:color w:val="000000" w:themeColor="text1"/>
          <w:sz w:val="22"/>
          <w:szCs w:val="22"/>
        </w:rPr>
      </w:pPr>
    </w:p>
    <w:p w14:paraId="45912408" w14:textId="1DAFDAD0" w:rsidR="00665372" w:rsidRPr="00E66BAE" w:rsidRDefault="003B7198" w:rsidP="00C72A04">
      <w:pPr>
        <w:pStyle w:val="ListParagraph"/>
        <w:numPr>
          <w:ilvl w:val="1"/>
          <w:numId w:val="1"/>
        </w:numPr>
        <w:rPr>
          <w:rFonts w:asciiTheme="minorHAnsi" w:hAnsiTheme="minorHAnsi" w:cstheme="minorHAnsi"/>
          <w:b/>
          <w:sz w:val="22"/>
          <w:szCs w:val="22"/>
        </w:rPr>
      </w:pPr>
      <w:r w:rsidRPr="00E66BAE">
        <w:rPr>
          <w:rFonts w:asciiTheme="minorHAnsi" w:hAnsiTheme="minorHAnsi" w:cstheme="minorHAnsi"/>
          <w:color w:val="000000" w:themeColor="text1"/>
          <w:sz w:val="22"/>
          <w:szCs w:val="22"/>
        </w:rPr>
        <w:t>There are some behaviours that are unacceptable which have a clear legal definition and have the ability to be dealt with under the relevant legal framework.</w:t>
      </w:r>
      <w:r w:rsidR="0068056C" w:rsidRPr="00E66BAE">
        <w:rPr>
          <w:rFonts w:asciiTheme="minorHAnsi" w:hAnsiTheme="minorHAnsi" w:cstheme="minorHAnsi"/>
          <w:color w:val="000000" w:themeColor="text1"/>
          <w:sz w:val="22"/>
          <w:szCs w:val="22"/>
        </w:rPr>
        <w:t xml:space="preserve"> </w:t>
      </w:r>
      <w:r w:rsidR="00665372" w:rsidRPr="00E66BAE">
        <w:rPr>
          <w:rFonts w:asciiTheme="minorHAnsi" w:hAnsiTheme="minorHAnsi" w:cstheme="minorHAnsi"/>
          <w:sz w:val="22"/>
          <w:szCs w:val="22"/>
        </w:rPr>
        <w:br/>
      </w:r>
    </w:p>
    <w:p w14:paraId="601EEEEC" w14:textId="77777777" w:rsidR="00E66BAE" w:rsidRPr="00E66BAE" w:rsidRDefault="00501E73" w:rsidP="00E66BAE">
      <w:pPr>
        <w:pStyle w:val="ListParagraph"/>
        <w:numPr>
          <w:ilvl w:val="1"/>
          <w:numId w:val="1"/>
        </w:numPr>
        <w:rPr>
          <w:rFonts w:asciiTheme="minorHAnsi" w:hAnsiTheme="minorHAnsi" w:cstheme="minorHAnsi"/>
          <w:b/>
          <w:sz w:val="22"/>
          <w:szCs w:val="22"/>
        </w:rPr>
      </w:pPr>
      <w:r w:rsidRPr="00E66BAE">
        <w:rPr>
          <w:rFonts w:asciiTheme="minorHAnsi" w:hAnsiTheme="minorHAnsi" w:cstheme="minorHAnsi"/>
          <w:color w:val="000000" w:themeColor="text1"/>
          <w:sz w:val="22"/>
          <w:szCs w:val="22"/>
        </w:rPr>
        <w:t>R</w:t>
      </w:r>
      <w:r w:rsidR="003B7198" w:rsidRPr="00E66BAE">
        <w:rPr>
          <w:rFonts w:asciiTheme="minorHAnsi" w:hAnsiTheme="minorHAnsi" w:cstheme="minorHAnsi"/>
          <w:color w:val="000000" w:themeColor="text1"/>
          <w:sz w:val="22"/>
          <w:szCs w:val="22"/>
        </w:rPr>
        <w:t>eported behaviours that are perceived by an individual to be unacceptable will be managed under the relevant procedures</w:t>
      </w:r>
      <w:r w:rsidR="004056CD" w:rsidRPr="00E66BAE">
        <w:rPr>
          <w:rFonts w:asciiTheme="minorHAnsi" w:hAnsiTheme="minorHAnsi" w:cstheme="minorHAnsi"/>
          <w:color w:val="000000" w:themeColor="text1"/>
          <w:sz w:val="22"/>
          <w:szCs w:val="22"/>
        </w:rPr>
        <w:t xml:space="preserve">.  </w:t>
      </w:r>
    </w:p>
    <w:p w14:paraId="08C918C9" w14:textId="77777777" w:rsidR="00E66BAE" w:rsidRPr="00E66BAE" w:rsidRDefault="00E66BAE" w:rsidP="00E66BAE">
      <w:pPr>
        <w:pStyle w:val="ListParagraph"/>
        <w:ind w:left="1000"/>
        <w:rPr>
          <w:rFonts w:asciiTheme="minorHAnsi" w:hAnsiTheme="minorHAnsi" w:cstheme="minorHAnsi"/>
          <w:b/>
          <w:sz w:val="22"/>
          <w:szCs w:val="22"/>
        </w:rPr>
      </w:pPr>
    </w:p>
    <w:p w14:paraId="13C35026" w14:textId="0C8ED8D4" w:rsidR="00FB62BB" w:rsidRDefault="00DB4616" w:rsidP="00E66BAE">
      <w:pPr>
        <w:pStyle w:val="ListParagraph"/>
        <w:numPr>
          <w:ilvl w:val="1"/>
          <w:numId w:val="1"/>
        </w:numPr>
        <w:rPr>
          <w:rFonts w:asciiTheme="minorHAnsi" w:hAnsiTheme="minorHAnsi" w:cstheme="minorHAnsi"/>
          <w:b/>
          <w:sz w:val="22"/>
          <w:szCs w:val="22"/>
        </w:rPr>
      </w:pPr>
      <w:r w:rsidRPr="00E66BAE">
        <w:rPr>
          <w:rFonts w:asciiTheme="minorHAnsi" w:hAnsiTheme="minorHAnsi" w:cstheme="minorHAnsi"/>
          <w:color w:val="000000" w:themeColor="text1"/>
          <w:sz w:val="22"/>
          <w:szCs w:val="22"/>
        </w:rPr>
        <w:t>The</w:t>
      </w:r>
      <w:r w:rsidRPr="00E66BAE">
        <w:rPr>
          <w:rFonts w:asciiTheme="minorHAnsi" w:hAnsiTheme="minorHAnsi" w:cstheme="minorHAnsi"/>
          <w:sz w:val="22"/>
          <w:szCs w:val="22"/>
        </w:rPr>
        <w:t xml:space="preserve"> </w:t>
      </w:r>
      <w:hyperlink r:id="rId14" w:history="1">
        <w:r w:rsidRPr="003E250B">
          <w:rPr>
            <w:rStyle w:val="Hyperlink"/>
            <w:rFonts w:asciiTheme="minorHAnsi" w:hAnsiTheme="minorHAnsi" w:cstheme="minorHAnsi"/>
            <w:sz w:val="22"/>
            <w:szCs w:val="22"/>
          </w:rPr>
          <w:t>Dignity and Respect at</w:t>
        </w:r>
        <w:r w:rsidRPr="003E250B">
          <w:rPr>
            <w:rStyle w:val="Hyperlink"/>
            <w:rFonts w:asciiTheme="minorHAnsi" w:hAnsiTheme="minorHAnsi" w:cstheme="minorHAnsi"/>
            <w:sz w:val="22"/>
            <w:szCs w:val="22"/>
          </w:rPr>
          <w:t xml:space="preserve"> </w:t>
        </w:r>
        <w:r w:rsidRPr="003E250B">
          <w:rPr>
            <w:rStyle w:val="Hyperlink"/>
            <w:rFonts w:asciiTheme="minorHAnsi" w:hAnsiTheme="minorHAnsi" w:cstheme="minorHAnsi"/>
            <w:sz w:val="22"/>
            <w:szCs w:val="22"/>
          </w:rPr>
          <w:t>Leicester Definitions Document</w:t>
        </w:r>
      </w:hyperlink>
      <w:r w:rsidRPr="00E66BAE">
        <w:rPr>
          <w:rFonts w:asciiTheme="minorHAnsi" w:hAnsiTheme="minorHAnsi" w:cstheme="minorHAnsi"/>
          <w:sz w:val="22"/>
          <w:szCs w:val="22"/>
        </w:rPr>
        <w:t xml:space="preserve"> provides details and </w:t>
      </w:r>
      <w:r w:rsidR="003B7198" w:rsidRPr="00E66BAE">
        <w:rPr>
          <w:rFonts w:asciiTheme="minorHAnsi" w:hAnsiTheme="minorHAnsi" w:cstheme="minorHAnsi"/>
          <w:sz w:val="22"/>
          <w:szCs w:val="22"/>
        </w:rPr>
        <w:t xml:space="preserve">examples </w:t>
      </w:r>
      <w:r w:rsidRPr="00E66BAE">
        <w:rPr>
          <w:rFonts w:asciiTheme="minorHAnsi" w:hAnsiTheme="minorHAnsi" w:cstheme="minorHAnsi"/>
          <w:sz w:val="22"/>
          <w:szCs w:val="22"/>
        </w:rPr>
        <w:t>to inform your</w:t>
      </w:r>
      <w:r w:rsidR="003D3913" w:rsidRPr="00E66BAE">
        <w:rPr>
          <w:rFonts w:asciiTheme="minorHAnsi" w:hAnsiTheme="minorHAnsi" w:cstheme="minorHAnsi"/>
          <w:sz w:val="22"/>
          <w:szCs w:val="22"/>
        </w:rPr>
        <w:t xml:space="preserve"> </w:t>
      </w:r>
      <w:r w:rsidRPr="00E66BAE">
        <w:rPr>
          <w:rFonts w:asciiTheme="minorHAnsi" w:hAnsiTheme="minorHAnsi" w:cstheme="minorHAnsi"/>
          <w:sz w:val="22"/>
          <w:szCs w:val="22"/>
        </w:rPr>
        <w:t>understanding of</w:t>
      </w:r>
      <w:r w:rsidR="003B7198" w:rsidRPr="00E66BAE">
        <w:rPr>
          <w:rFonts w:asciiTheme="minorHAnsi" w:hAnsiTheme="minorHAnsi" w:cstheme="minorHAnsi"/>
          <w:sz w:val="22"/>
          <w:szCs w:val="22"/>
        </w:rPr>
        <w:t xml:space="preserve"> behaviours you </w:t>
      </w:r>
      <w:r w:rsidR="00BD3A51" w:rsidRPr="00E66BAE">
        <w:rPr>
          <w:rFonts w:asciiTheme="minorHAnsi" w:hAnsiTheme="minorHAnsi" w:cstheme="minorHAnsi"/>
          <w:sz w:val="22"/>
          <w:szCs w:val="22"/>
        </w:rPr>
        <w:t xml:space="preserve">may </w:t>
      </w:r>
      <w:r w:rsidRPr="00E66BAE">
        <w:rPr>
          <w:rFonts w:asciiTheme="minorHAnsi" w:hAnsiTheme="minorHAnsi" w:cstheme="minorHAnsi"/>
          <w:sz w:val="22"/>
          <w:szCs w:val="22"/>
        </w:rPr>
        <w:t>have</w:t>
      </w:r>
      <w:r w:rsidR="003B7198" w:rsidRPr="00E66BAE">
        <w:rPr>
          <w:rFonts w:asciiTheme="minorHAnsi" w:hAnsiTheme="minorHAnsi" w:cstheme="minorHAnsi"/>
          <w:sz w:val="22"/>
          <w:szCs w:val="22"/>
        </w:rPr>
        <w:t xml:space="preserve"> experienced</w:t>
      </w:r>
      <w:r w:rsidR="00C17832" w:rsidRPr="00E66BAE">
        <w:rPr>
          <w:rFonts w:asciiTheme="minorHAnsi" w:hAnsiTheme="minorHAnsi" w:cstheme="minorHAnsi"/>
          <w:sz w:val="22"/>
          <w:szCs w:val="22"/>
        </w:rPr>
        <w:t>,</w:t>
      </w:r>
      <w:r w:rsidR="003B7198" w:rsidRPr="00E66BAE">
        <w:rPr>
          <w:rFonts w:asciiTheme="minorHAnsi" w:hAnsiTheme="minorHAnsi" w:cstheme="minorHAnsi"/>
          <w:sz w:val="22"/>
          <w:szCs w:val="22"/>
        </w:rPr>
        <w:t xml:space="preserve"> </w:t>
      </w:r>
      <w:r w:rsidRPr="00E66BAE">
        <w:rPr>
          <w:rFonts w:asciiTheme="minorHAnsi" w:hAnsiTheme="minorHAnsi" w:cstheme="minorHAnsi"/>
          <w:sz w:val="22"/>
          <w:szCs w:val="22"/>
        </w:rPr>
        <w:t>that you have been accused of or t</w:t>
      </w:r>
      <w:r w:rsidR="00501E73" w:rsidRPr="00E66BAE">
        <w:rPr>
          <w:rFonts w:asciiTheme="minorHAnsi" w:hAnsiTheme="minorHAnsi" w:cstheme="minorHAnsi"/>
          <w:sz w:val="22"/>
          <w:szCs w:val="22"/>
        </w:rPr>
        <w:t>hat have been reported to you</w:t>
      </w:r>
      <w:r w:rsidRPr="00E66BAE">
        <w:rPr>
          <w:rFonts w:asciiTheme="minorHAnsi" w:hAnsiTheme="minorHAnsi" w:cstheme="minorHAnsi"/>
          <w:sz w:val="22"/>
          <w:szCs w:val="22"/>
        </w:rPr>
        <w:t xml:space="preserve"> </w:t>
      </w:r>
      <w:r w:rsidR="00BD3A51" w:rsidRPr="00E66BAE">
        <w:rPr>
          <w:rFonts w:asciiTheme="minorHAnsi" w:hAnsiTheme="minorHAnsi" w:cstheme="minorHAnsi"/>
          <w:sz w:val="22"/>
          <w:szCs w:val="22"/>
        </w:rPr>
        <w:t xml:space="preserve">- </w:t>
      </w:r>
      <w:r w:rsidRPr="00E66BAE">
        <w:rPr>
          <w:rFonts w:asciiTheme="minorHAnsi" w:hAnsiTheme="minorHAnsi" w:cstheme="minorHAnsi"/>
          <w:sz w:val="22"/>
          <w:szCs w:val="22"/>
        </w:rPr>
        <w:t>a</w:t>
      </w:r>
      <w:r w:rsidR="003B7198" w:rsidRPr="00E66BAE">
        <w:rPr>
          <w:rFonts w:asciiTheme="minorHAnsi" w:hAnsiTheme="minorHAnsi" w:cstheme="minorHAnsi"/>
          <w:sz w:val="22"/>
          <w:szCs w:val="22"/>
        </w:rPr>
        <w:t>nd guide you in your next steps</w:t>
      </w:r>
      <w:r w:rsidR="000859CD" w:rsidRPr="00E66BAE">
        <w:rPr>
          <w:rFonts w:asciiTheme="minorHAnsi" w:hAnsiTheme="minorHAnsi" w:cstheme="minorHAnsi"/>
          <w:sz w:val="22"/>
          <w:szCs w:val="22"/>
        </w:rPr>
        <w:t xml:space="preserve"> in relation to support, disclosure and reporting</w:t>
      </w:r>
      <w:r w:rsidR="003B7198" w:rsidRPr="00E66BAE">
        <w:rPr>
          <w:rFonts w:asciiTheme="minorHAnsi" w:hAnsiTheme="minorHAnsi" w:cstheme="minorHAnsi"/>
          <w:sz w:val="22"/>
          <w:szCs w:val="22"/>
        </w:rPr>
        <w:t>.</w:t>
      </w:r>
      <w:r w:rsidRPr="00E66BAE">
        <w:rPr>
          <w:rFonts w:asciiTheme="minorHAnsi" w:hAnsiTheme="minorHAnsi" w:cstheme="minorHAnsi"/>
          <w:sz w:val="22"/>
          <w:szCs w:val="22"/>
        </w:rPr>
        <w:br/>
      </w:r>
    </w:p>
    <w:p w14:paraId="0BCB5990" w14:textId="77777777" w:rsidR="003E250B" w:rsidRPr="003E250B" w:rsidRDefault="003E250B" w:rsidP="003E250B">
      <w:pPr>
        <w:pStyle w:val="ListParagraph"/>
        <w:rPr>
          <w:rFonts w:asciiTheme="minorHAnsi" w:hAnsiTheme="minorHAnsi" w:cstheme="minorHAnsi"/>
          <w:b/>
          <w:sz w:val="22"/>
          <w:szCs w:val="22"/>
        </w:rPr>
      </w:pPr>
    </w:p>
    <w:p w14:paraId="5F20E3AD" w14:textId="77777777" w:rsidR="003E250B" w:rsidRPr="00E66BAE" w:rsidRDefault="003E250B" w:rsidP="003E250B">
      <w:pPr>
        <w:pStyle w:val="ListParagraph"/>
        <w:ind w:left="1000"/>
        <w:rPr>
          <w:rFonts w:asciiTheme="minorHAnsi" w:hAnsiTheme="minorHAnsi" w:cstheme="minorHAnsi"/>
          <w:b/>
          <w:sz w:val="22"/>
          <w:szCs w:val="22"/>
        </w:rPr>
      </w:pPr>
    </w:p>
    <w:p w14:paraId="248C5399" w14:textId="77777777" w:rsidR="00BE638A" w:rsidRPr="00E66BAE" w:rsidRDefault="00BE638A" w:rsidP="00C72A04">
      <w:pPr>
        <w:pStyle w:val="Heading1"/>
        <w:numPr>
          <w:ilvl w:val="0"/>
          <w:numId w:val="40"/>
        </w:numPr>
        <w:spacing w:before="0"/>
        <w:ind w:left="357" w:hanging="357"/>
        <w:rPr>
          <w:rFonts w:asciiTheme="minorHAnsi" w:hAnsiTheme="minorHAnsi" w:cstheme="minorHAnsi"/>
          <w:b/>
          <w:sz w:val="22"/>
          <w:szCs w:val="22"/>
        </w:rPr>
      </w:pPr>
      <w:bookmarkStart w:id="6" w:name="_Toc173489309"/>
      <w:r w:rsidRPr="00C72A04">
        <w:rPr>
          <w:rFonts w:asciiTheme="minorHAnsi" w:hAnsiTheme="minorHAnsi" w:cstheme="minorHAnsi"/>
          <w:b/>
          <w:bCs/>
          <w:caps/>
          <w:color w:val="000000" w:themeColor="text1"/>
          <w:sz w:val="22"/>
          <w:szCs w:val="22"/>
        </w:rPr>
        <w:t>ROLES AND RESPONSIBILITIES</w:t>
      </w:r>
      <w:bookmarkEnd w:id="6"/>
      <w:r w:rsidR="004310D4" w:rsidRPr="00E66BAE">
        <w:rPr>
          <w:rFonts w:asciiTheme="minorHAnsi" w:hAnsiTheme="minorHAnsi" w:cstheme="minorHAnsi"/>
          <w:b/>
          <w:sz w:val="22"/>
          <w:szCs w:val="22"/>
        </w:rPr>
        <w:br/>
      </w:r>
    </w:p>
    <w:p w14:paraId="79D4C609" w14:textId="77777777" w:rsidR="00C72A04" w:rsidRPr="00C72A04" w:rsidRDefault="00C72A04" w:rsidP="00C72A04">
      <w:pPr>
        <w:pStyle w:val="ListParagraph"/>
        <w:numPr>
          <w:ilvl w:val="0"/>
          <w:numId w:val="1"/>
        </w:numPr>
        <w:rPr>
          <w:rFonts w:asciiTheme="minorHAnsi" w:hAnsiTheme="minorHAnsi" w:cstheme="minorHAnsi"/>
          <w:vanish/>
          <w:sz w:val="22"/>
          <w:szCs w:val="22"/>
        </w:rPr>
      </w:pPr>
    </w:p>
    <w:p w14:paraId="70797C9E" w14:textId="77777777" w:rsidR="00C72A04" w:rsidRPr="00C72A04" w:rsidRDefault="00995AB7" w:rsidP="00C72A04">
      <w:pPr>
        <w:pStyle w:val="ListParagraph"/>
        <w:numPr>
          <w:ilvl w:val="1"/>
          <w:numId w:val="1"/>
        </w:numPr>
        <w:rPr>
          <w:rFonts w:asciiTheme="minorHAnsi" w:hAnsiTheme="minorHAnsi" w:cstheme="minorHAnsi"/>
          <w:sz w:val="22"/>
          <w:szCs w:val="22"/>
        </w:rPr>
      </w:pPr>
      <w:r w:rsidRPr="00C72A04">
        <w:rPr>
          <w:rFonts w:asciiTheme="minorHAnsi" w:hAnsiTheme="minorHAnsi" w:cstheme="minorHAnsi"/>
          <w:color w:val="000000" w:themeColor="text1"/>
          <w:sz w:val="22"/>
          <w:szCs w:val="22"/>
        </w:rPr>
        <w:t>We all have a contribution to make in building and maintaining a culture of dignity and respect at the University</w:t>
      </w:r>
      <w:r w:rsidR="2C7CAAC8" w:rsidRPr="00C72A04">
        <w:rPr>
          <w:rFonts w:asciiTheme="minorHAnsi" w:hAnsiTheme="minorHAnsi" w:cstheme="minorHAnsi"/>
          <w:color w:val="000000" w:themeColor="text1"/>
          <w:sz w:val="22"/>
          <w:szCs w:val="22"/>
        </w:rPr>
        <w:t>, where individuals have the confidence and trust to disclose incidents involving inappropriate behaviours</w:t>
      </w:r>
    </w:p>
    <w:p w14:paraId="7A256E46" w14:textId="1AC77252" w:rsidR="00C72A04" w:rsidRPr="00C72A04" w:rsidRDefault="00995AB7" w:rsidP="00C72A04">
      <w:pPr>
        <w:pStyle w:val="ListParagraph"/>
        <w:ind w:left="1000"/>
        <w:rPr>
          <w:rFonts w:asciiTheme="minorHAnsi" w:hAnsiTheme="minorHAnsi" w:cstheme="minorHAnsi"/>
          <w:sz w:val="22"/>
          <w:szCs w:val="22"/>
        </w:rPr>
      </w:pPr>
      <w:r w:rsidRPr="00C72A04">
        <w:rPr>
          <w:rFonts w:asciiTheme="minorHAnsi" w:hAnsiTheme="minorHAnsi" w:cstheme="minorHAnsi"/>
          <w:color w:val="000000" w:themeColor="text1"/>
          <w:sz w:val="22"/>
          <w:szCs w:val="22"/>
        </w:rPr>
        <w:t xml:space="preserve"> </w:t>
      </w:r>
    </w:p>
    <w:p w14:paraId="1DFA4FB0" w14:textId="77777777" w:rsidR="00C72A04" w:rsidRPr="00C72A04" w:rsidRDefault="00BE638A" w:rsidP="00C72A04">
      <w:pPr>
        <w:pStyle w:val="ListParagraph"/>
        <w:numPr>
          <w:ilvl w:val="1"/>
          <w:numId w:val="1"/>
        </w:numPr>
        <w:rPr>
          <w:rFonts w:asciiTheme="minorHAnsi" w:hAnsiTheme="minorHAnsi" w:cstheme="minorHAnsi"/>
          <w:sz w:val="22"/>
          <w:szCs w:val="22"/>
        </w:rPr>
      </w:pPr>
      <w:r w:rsidRPr="00C72A04">
        <w:rPr>
          <w:rFonts w:asciiTheme="minorHAnsi" w:hAnsiTheme="minorHAnsi" w:cstheme="minorHAnsi"/>
          <w:sz w:val="22"/>
          <w:szCs w:val="22"/>
        </w:rPr>
        <w:t xml:space="preserve">The University </w:t>
      </w:r>
      <w:r w:rsidR="008A684F" w:rsidRPr="00C72A04">
        <w:rPr>
          <w:rFonts w:asciiTheme="minorHAnsi" w:hAnsiTheme="minorHAnsi" w:cstheme="minorHAnsi"/>
          <w:sz w:val="22"/>
          <w:szCs w:val="22"/>
        </w:rPr>
        <w:t>Executive Board</w:t>
      </w:r>
      <w:r w:rsidRPr="00C72A04">
        <w:rPr>
          <w:rFonts w:asciiTheme="minorHAnsi" w:hAnsiTheme="minorHAnsi" w:cstheme="minorHAnsi"/>
          <w:sz w:val="22"/>
          <w:szCs w:val="22"/>
        </w:rPr>
        <w:t xml:space="preserve"> is responsible for:</w:t>
      </w:r>
    </w:p>
    <w:p w14:paraId="2492E48D" w14:textId="77777777" w:rsidR="00C72A04" w:rsidRPr="00C72A04" w:rsidRDefault="00BE638A" w:rsidP="00C72A04">
      <w:pPr>
        <w:pStyle w:val="ListParagraph"/>
        <w:numPr>
          <w:ilvl w:val="0"/>
          <w:numId w:val="41"/>
        </w:numPr>
        <w:rPr>
          <w:rFonts w:asciiTheme="minorHAnsi" w:hAnsiTheme="minorHAnsi" w:cstheme="minorHAnsi"/>
          <w:sz w:val="22"/>
          <w:szCs w:val="22"/>
        </w:rPr>
      </w:pPr>
      <w:r w:rsidRPr="00C72A04">
        <w:rPr>
          <w:rFonts w:asciiTheme="minorHAnsi" w:hAnsiTheme="minorHAnsi" w:cstheme="minorHAnsi"/>
          <w:sz w:val="22"/>
          <w:szCs w:val="22"/>
        </w:rPr>
        <w:t xml:space="preserve">Leading in </w:t>
      </w:r>
      <w:r w:rsidR="00CF439D" w:rsidRPr="00C72A04">
        <w:rPr>
          <w:rFonts w:asciiTheme="minorHAnsi" w:hAnsiTheme="minorHAnsi" w:cstheme="minorHAnsi"/>
          <w:sz w:val="22"/>
          <w:szCs w:val="22"/>
        </w:rPr>
        <w:t xml:space="preserve">creating, </w:t>
      </w:r>
      <w:r w:rsidRPr="00C72A04">
        <w:rPr>
          <w:rFonts w:asciiTheme="minorHAnsi" w:hAnsiTheme="minorHAnsi" w:cstheme="minorHAnsi"/>
          <w:sz w:val="22"/>
          <w:szCs w:val="22"/>
        </w:rPr>
        <w:t>maintaining and demonstrating a positive, open</w:t>
      </w:r>
      <w:r w:rsidR="004646E8" w:rsidRPr="00C72A04">
        <w:rPr>
          <w:rFonts w:asciiTheme="minorHAnsi" w:hAnsiTheme="minorHAnsi" w:cstheme="minorHAnsi"/>
          <w:sz w:val="22"/>
          <w:szCs w:val="22"/>
        </w:rPr>
        <w:t xml:space="preserve"> and accountable</w:t>
      </w:r>
      <w:r w:rsidRPr="00C72A04">
        <w:rPr>
          <w:rFonts w:asciiTheme="minorHAnsi" w:hAnsiTheme="minorHAnsi" w:cstheme="minorHAnsi"/>
          <w:sz w:val="22"/>
          <w:szCs w:val="22"/>
        </w:rPr>
        <w:t xml:space="preserve"> culture in which the behaviours of respect, courtesy and valuing diversity are </w:t>
      </w:r>
      <w:r w:rsidR="00C33EBA" w:rsidRPr="00C72A04">
        <w:rPr>
          <w:rFonts w:asciiTheme="minorHAnsi" w:hAnsiTheme="minorHAnsi" w:cstheme="minorHAnsi"/>
          <w:sz w:val="22"/>
          <w:szCs w:val="22"/>
        </w:rPr>
        <w:t>promoted</w:t>
      </w:r>
      <w:r w:rsidR="008A684F" w:rsidRPr="00C72A04">
        <w:rPr>
          <w:rFonts w:asciiTheme="minorHAnsi" w:hAnsiTheme="minorHAnsi" w:cstheme="minorHAnsi"/>
          <w:sz w:val="22"/>
          <w:szCs w:val="22"/>
        </w:rPr>
        <w:t xml:space="preserve"> and embedded</w:t>
      </w:r>
      <w:r w:rsidR="00BF0634" w:rsidRPr="00C72A04">
        <w:rPr>
          <w:rFonts w:asciiTheme="minorHAnsi" w:hAnsiTheme="minorHAnsi" w:cstheme="minorHAnsi"/>
          <w:sz w:val="22"/>
          <w:szCs w:val="22"/>
        </w:rPr>
        <w:t>.</w:t>
      </w:r>
    </w:p>
    <w:p w14:paraId="34D50F40" w14:textId="77777777" w:rsidR="00C72A04" w:rsidRPr="00C72A04" w:rsidRDefault="00C33EBA" w:rsidP="00C72A04">
      <w:pPr>
        <w:pStyle w:val="ListParagraph"/>
        <w:numPr>
          <w:ilvl w:val="0"/>
          <w:numId w:val="41"/>
        </w:numPr>
        <w:rPr>
          <w:rFonts w:asciiTheme="minorHAnsi" w:hAnsiTheme="minorHAnsi" w:cstheme="minorHAnsi"/>
          <w:sz w:val="22"/>
          <w:szCs w:val="22"/>
        </w:rPr>
      </w:pPr>
      <w:r w:rsidRPr="00C72A04">
        <w:rPr>
          <w:rFonts w:asciiTheme="minorHAnsi" w:hAnsiTheme="minorHAnsi" w:cstheme="minorHAnsi"/>
          <w:sz w:val="22"/>
          <w:szCs w:val="22"/>
        </w:rPr>
        <w:t xml:space="preserve">Challenging inappropriate </w:t>
      </w:r>
      <w:r w:rsidR="00CF439D" w:rsidRPr="00C72A04">
        <w:rPr>
          <w:rFonts w:asciiTheme="minorHAnsi" w:hAnsiTheme="minorHAnsi" w:cstheme="minorHAnsi"/>
          <w:sz w:val="22"/>
          <w:szCs w:val="22"/>
        </w:rPr>
        <w:t>behaviour</w:t>
      </w:r>
      <w:r w:rsidRPr="00C72A04">
        <w:rPr>
          <w:rFonts w:asciiTheme="minorHAnsi" w:hAnsiTheme="minorHAnsi" w:cstheme="minorHAnsi"/>
          <w:sz w:val="22"/>
          <w:szCs w:val="22"/>
        </w:rPr>
        <w:t>al culture across all areas and levels of the University.</w:t>
      </w:r>
    </w:p>
    <w:p w14:paraId="1FF547B6" w14:textId="12E34B86" w:rsidR="00BE638A" w:rsidRPr="00C72A04" w:rsidRDefault="00125354" w:rsidP="00C72A04">
      <w:pPr>
        <w:pStyle w:val="ListParagraph"/>
        <w:numPr>
          <w:ilvl w:val="0"/>
          <w:numId w:val="41"/>
        </w:numPr>
        <w:rPr>
          <w:rFonts w:asciiTheme="minorHAnsi" w:hAnsiTheme="minorHAnsi" w:cstheme="minorHAnsi"/>
          <w:sz w:val="22"/>
          <w:szCs w:val="22"/>
        </w:rPr>
      </w:pPr>
      <w:r w:rsidRPr="00C72A04">
        <w:rPr>
          <w:rFonts w:asciiTheme="minorHAnsi" w:hAnsiTheme="minorHAnsi" w:cstheme="minorHAnsi"/>
          <w:sz w:val="22"/>
          <w:szCs w:val="22"/>
        </w:rPr>
        <w:t xml:space="preserve">Supporting the mechanisms </w:t>
      </w:r>
      <w:r w:rsidR="00A91075" w:rsidRPr="00C72A04">
        <w:rPr>
          <w:rFonts w:asciiTheme="minorHAnsi" w:hAnsiTheme="minorHAnsi" w:cstheme="minorHAnsi"/>
          <w:sz w:val="22"/>
          <w:szCs w:val="22"/>
        </w:rPr>
        <w:t xml:space="preserve">and resources </w:t>
      </w:r>
      <w:r w:rsidRPr="00C72A04">
        <w:rPr>
          <w:rFonts w:asciiTheme="minorHAnsi" w:hAnsiTheme="minorHAnsi" w:cstheme="minorHAnsi"/>
          <w:sz w:val="22"/>
          <w:szCs w:val="22"/>
        </w:rPr>
        <w:t>in place for managing</w:t>
      </w:r>
      <w:r w:rsidR="00BF0634" w:rsidRPr="00C72A04">
        <w:rPr>
          <w:rFonts w:asciiTheme="minorHAnsi" w:hAnsiTheme="minorHAnsi" w:cstheme="minorHAnsi"/>
          <w:sz w:val="22"/>
          <w:szCs w:val="22"/>
        </w:rPr>
        <w:t xml:space="preserve"> inappropriate</w:t>
      </w:r>
      <w:r w:rsidRPr="00C72A04">
        <w:rPr>
          <w:rFonts w:asciiTheme="minorHAnsi" w:hAnsiTheme="minorHAnsi" w:cstheme="minorHAnsi"/>
          <w:sz w:val="22"/>
          <w:szCs w:val="22"/>
        </w:rPr>
        <w:t xml:space="preserve"> behaviours.</w:t>
      </w:r>
      <w:r w:rsidR="004310D4" w:rsidRPr="00C72A04">
        <w:rPr>
          <w:rFonts w:asciiTheme="minorHAnsi" w:hAnsiTheme="minorHAnsi" w:cstheme="minorHAnsi"/>
          <w:sz w:val="22"/>
          <w:szCs w:val="22"/>
        </w:rPr>
        <w:br/>
      </w:r>
    </w:p>
    <w:p w14:paraId="1FCCD9CD" w14:textId="77777777" w:rsidR="00BE638A" w:rsidRPr="00C72A04" w:rsidRDefault="00BE638A" w:rsidP="00C72A04">
      <w:pPr>
        <w:pStyle w:val="ListParagraph"/>
        <w:numPr>
          <w:ilvl w:val="1"/>
          <w:numId w:val="1"/>
        </w:numPr>
        <w:rPr>
          <w:rFonts w:asciiTheme="minorHAnsi" w:hAnsiTheme="minorHAnsi" w:cstheme="minorHAnsi"/>
          <w:sz w:val="22"/>
          <w:szCs w:val="22"/>
        </w:rPr>
      </w:pPr>
      <w:r w:rsidRPr="00C72A04">
        <w:rPr>
          <w:rFonts w:asciiTheme="minorHAnsi" w:hAnsiTheme="minorHAnsi" w:cstheme="minorHAnsi"/>
          <w:sz w:val="22"/>
          <w:szCs w:val="22"/>
        </w:rPr>
        <w:t>Managers and academic leads are responsible for:</w:t>
      </w:r>
    </w:p>
    <w:p w14:paraId="10CC484B" w14:textId="3FAF67E5" w:rsidR="00BE638A" w:rsidRPr="00C72A04" w:rsidRDefault="00BE638A" w:rsidP="00AE4F0D">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Setting and demonstrating appropriate standards t</w:t>
      </w:r>
      <w:r w:rsidR="006F5A39" w:rsidRPr="00C72A04">
        <w:rPr>
          <w:rFonts w:asciiTheme="minorHAnsi" w:hAnsiTheme="minorHAnsi" w:cstheme="minorHAnsi"/>
          <w:sz w:val="22"/>
          <w:szCs w:val="22"/>
        </w:rPr>
        <w:t>hat support positive behaviours.</w:t>
      </w:r>
    </w:p>
    <w:p w14:paraId="07FE2F47" w14:textId="5338EF61" w:rsidR="00BE638A" w:rsidRPr="00C72A04" w:rsidRDefault="00DD723B" w:rsidP="00AE4F0D">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 xml:space="preserve">Addressing incidents </w:t>
      </w:r>
      <w:r w:rsidR="00046A56" w:rsidRPr="00C72A04">
        <w:rPr>
          <w:rFonts w:asciiTheme="minorHAnsi" w:hAnsiTheme="minorHAnsi" w:cstheme="minorHAnsi"/>
          <w:sz w:val="22"/>
          <w:szCs w:val="22"/>
        </w:rPr>
        <w:t xml:space="preserve">of </w:t>
      </w:r>
      <w:r w:rsidR="00BE638A" w:rsidRPr="00C72A04">
        <w:rPr>
          <w:rFonts w:asciiTheme="minorHAnsi" w:hAnsiTheme="minorHAnsi" w:cstheme="minorHAnsi"/>
          <w:sz w:val="22"/>
          <w:szCs w:val="22"/>
        </w:rPr>
        <w:t xml:space="preserve">unacceptable </w:t>
      </w:r>
      <w:r w:rsidR="00322FB8" w:rsidRPr="00C72A04">
        <w:rPr>
          <w:rFonts w:asciiTheme="minorHAnsi" w:hAnsiTheme="minorHAnsi" w:cstheme="minorHAnsi"/>
          <w:sz w:val="22"/>
          <w:szCs w:val="22"/>
        </w:rPr>
        <w:t xml:space="preserve">interpersonal </w:t>
      </w:r>
      <w:r w:rsidR="00BE638A" w:rsidRPr="00C72A04">
        <w:rPr>
          <w:rFonts w:asciiTheme="minorHAnsi" w:hAnsiTheme="minorHAnsi" w:cstheme="minorHAnsi"/>
          <w:sz w:val="22"/>
          <w:szCs w:val="22"/>
        </w:rPr>
        <w:t>beh</w:t>
      </w:r>
      <w:r w:rsidR="006F5A39" w:rsidRPr="00C72A04">
        <w:rPr>
          <w:rFonts w:asciiTheme="minorHAnsi" w:hAnsiTheme="minorHAnsi" w:cstheme="minorHAnsi"/>
          <w:sz w:val="22"/>
          <w:szCs w:val="22"/>
        </w:rPr>
        <w:t>aviours of which they are aware.</w:t>
      </w:r>
    </w:p>
    <w:p w14:paraId="146D8019" w14:textId="31B502DF" w:rsidR="0053344B" w:rsidRPr="00C72A04" w:rsidRDefault="00BE638A" w:rsidP="00C544E8">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Ensuring that students and staff are aware of</w:t>
      </w:r>
      <w:r w:rsidR="00046A56" w:rsidRPr="00C72A04">
        <w:rPr>
          <w:rFonts w:asciiTheme="minorHAnsi" w:hAnsiTheme="minorHAnsi" w:cstheme="minorHAnsi"/>
          <w:sz w:val="22"/>
          <w:szCs w:val="22"/>
        </w:rPr>
        <w:t xml:space="preserve"> the P</w:t>
      </w:r>
      <w:r w:rsidRPr="00C72A04">
        <w:rPr>
          <w:rFonts w:asciiTheme="minorHAnsi" w:hAnsiTheme="minorHAnsi" w:cstheme="minorHAnsi"/>
          <w:sz w:val="22"/>
          <w:szCs w:val="22"/>
        </w:rPr>
        <w:t>olicy and are signposted where necessa</w:t>
      </w:r>
      <w:r w:rsidR="006F5A39" w:rsidRPr="00C72A04">
        <w:rPr>
          <w:rFonts w:asciiTheme="minorHAnsi" w:hAnsiTheme="minorHAnsi" w:cstheme="minorHAnsi"/>
          <w:sz w:val="22"/>
          <w:szCs w:val="22"/>
        </w:rPr>
        <w:t>ry to help and advice available.</w:t>
      </w:r>
    </w:p>
    <w:p w14:paraId="6C680C37" w14:textId="3255DAAD" w:rsidR="00BE638A" w:rsidRPr="00C72A04" w:rsidRDefault="00BE638A" w:rsidP="00AE4F0D">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Responding sensitively and supportively to any student or member of staff who makes an allegation rel</w:t>
      </w:r>
      <w:r w:rsidR="00046A56" w:rsidRPr="00C72A04">
        <w:rPr>
          <w:rFonts w:asciiTheme="minorHAnsi" w:hAnsiTheme="minorHAnsi" w:cstheme="minorHAnsi"/>
          <w:sz w:val="22"/>
          <w:szCs w:val="22"/>
        </w:rPr>
        <w:t>ating to unacceptable behaviour,</w:t>
      </w:r>
      <w:r w:rsidRPr="00C72A04">
        <w:rPr>
          <w:rFonts w:asciiTheme="minorHAnsi" w:hAnsiTheme="minorHAnsi" w:cstheme="minorHAnsi"/>
          <w:sz w:val="22"/>
          <w:szCs w:val="22"/>
        </w:rPr>
        <w:t xml:space="preserve"> providing clear advice on the procedure and timescales to be adopted by those making complaints and those a</w:t>
      </w:r>
      <w:r w:rsidR="006F5A39" w:rsidRPr="00C72A04">
        <w:rPr>
          <w:rFonts w:asciiTheme="minorHAnsi" w:hAnsiTheme="minorHAnsi" w:cstheme="minorHAnsi"/>
          <w:sz w:val="22"/>
          <w:szCs w:val="22"/>
        </w:rPr>
        <w:t>gainst whom a complaint is made.</w:t>
      </w:r>
    </w:p>
    <w:p w14:paraId="6EA98C3E" w14:textId="52CE5DFF" w:rsidR="00BE638A" w:rsidRPr="00C72A04" w:rsidRDefault="00C059AD" w:rsidP="00AE4F0D">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Setting</w:t>
      </w:r>
      <w:r w:rsidR="00BE638A" w:rsidRPr="00C72A04">
        <w:rPr>
          <w:rFonts w:asciiTheme="minorHAnsi" w:hAnsiTheme="minorHAnsi" w:cstheme="minorHAnsi"/>
          <w:sz w:val="22"/>
          <w:szCs w:val="22"/>
        </w:rPr>
        <w:t xml:space="preserve"> a good example to students and staff through their own behaviour, especially in relation to upholding the principles, obligations and stan</w:t>
      </w:r>
      <w:r w:rsidR="006F5A39" w:rsidRPr="00C72A04">
        <w:rPr>
          <w:rFonts w:asciiTheme="minorHAnsi" w:hAnsiTheme="minorHAnsi" w:cstheme="minorHAnsi"/>
          <w:sz w:val="22"/>
          <w:szCs w:val="22"/>
        </w:rPr>
        <w:t>dards as set out in the Policy.</w:t>
      </w:r>
      <w:r w:rsidR="00BE638A" w:rsidRPr="00C72A04">
        <w:rPr>
          <w:rFonts w:asciiTheme="minorHAnsi" w:hAnsiTheme="minorHAnsi" w:cstheme="minorHAnsi"/>
          <w:sz w:val="22"/>
          <w:szCs w:val="22"/>
        </w:rPr>
        <w:t xml:space="preserve"> </w:t>
      </w:r>
    </w:p>
    <w:p w14:paraId="5185FAA4" w14:textId="6D7141BD" w:rsidR="00BE638A" w:rsidRPr="00C72A04" w:rsidRDefault="00C059AD" w:rsidP="00AE4F0D">
      <w:pPr>
        <w:pStyle w:val="ListParagraph"/>
        <w:numPr>
          <w:ilvl w:val="1"/>
          <w:numId w:val="8"/>
        </w:numPr>
        <w:ind w:left="1560" w:hanging="283"/>
        <w:rPr>
          <w:rFonts w:asciiTheme="minorHAnsi" w:hAnsiTheme="minorHAnsi" w:cstheme="minorHAnsi"/>
          <w:sz w:val="22"/>
          <w:szCs w:val="22"/>
        </w:rPr>
      </w:pPr>
      <w:r w:rsidRPr="00C72A04">
        <w:rPr>
          <w:rFonts w:asciiTheme="minorHAnsi" w:hAnsiTheme="minorHAnsi" w:cstheme="minorHAnsi"/>
          <w:sz w:val="22"/>
          <w:szCs w:val="22"/>
        </w:rPr>
        <w:t>Taking</w:t>
      </w:r>
      <w:r w:rsidR="00BE638A" w:rsidRPr="00C72A04">
        <w:rPr>
          <w:rFonts w:asciiTheme="minorHAnsi" w:hAnsiTheme="minorHAnsi" w:cstheme="minorHAnsi"/>
          <w:sz w:val="22"/>
          <w:szCs w:val="22"/>
        </w:rPr>
        <w:t xml:space="preserve"> timely and constructive action</w:t>
      </w:r>
      <w:r w:rsidR="00A91075" w:rsidRPr="00C72A04">
        <w:rPr>
          <w:rFonts w:asciiTheme="minorHAnsi" w:hAnsiTheme="minorHAnsi" w:cstheme="minorHAnsi"/>
          <w:sz w:val="22"/>
          <w:szCs w:val="22"/>
        </w:rPr>
        <w:t>,</w:t>
      </w:r>
      <w:r w:rsidR="00046A56" w:rsidRPr="00C72A04">
        <w:rPr>
          <w:rFonts w:asciiTheme="minorHAnsi" w:hAnsiTheme="minorHAnsi" w:cstheme="minorHAnsi"/>
          <w:sz w:val="22"/>
          <w:szCs w:val="22"/>
        </w:rPr>
        <w:t xml:space="preserve"> in line with the P</w:t>
      </w:r>
      <w:r w:rsidRPr="00C72A04">
        <w:rPr>
          <w:rFonts w:asciiTheme="minorHAnsi" w:hAnsiTheme="minorHAnsi" w:cstheme="minorHAnsi"/>
          <w:sz w:val="22"/>
          <w:szCs w:val="22"/>
        </w:rPr>
        <w:t>olicy and relevant procedure</w:t>
      </w:r>
      <w:r w:rsidR="00A91075" w:rsidRPr="00C72A04">
        <w:rPr>
          <w:rFonts w:asciiTheme="minorHAnsi" w:hAnsiTheme="minorHAnsi" w:cstheme="minorHAnsi"/>
          <w:sz w:val="22"/>
          <w:szCs w:val="22"/>
        </w:rPr>
        <w:t>,</w:t>
      </w:r>
      <w:r w:rsidR="00BE638A" w:rsidRPr="00C72A04">
        <w:rPr>
          <w:rFonts w:asciiTheme="minorHAnsi" w:hAnsiTheme="minorHAnsi" w:cstheme="minorHAnsi"/>
          <w:sz w:val="22"/>
          <w:szCs w:val="22"/>
        </w:rPr>
        <w:t xml:space="preserve"> </w:t>
      </w:r>
      <w:r w:rsidR="00050141" w:rsidRPr="00C72A04">
        <w:rPr>
          <w:rFonts w:asciiTheme="minorHAnsi" w:hAnsiTheme="minorHAnsi" w:cstheme="minorHAnsi"/>
          <w:sz w:val="22"/>
          <w:szCs w:val="22"/>
        </w:rPr>
        <w:t xml:space="preserve">that is </w:t>
      </w:r>
      <w:r w:rsidR="00BE638A" w:rsidRPr="00C72A04">
        <w:rPr>
          <w:rFonts w:asciiTheme="minorHAnsi" w:hAnsiTheme="minorHAnsi" w:cstheme="minorHAnsi"/>
          <w:sz w:val="22"/>
          <w:szCs w:val="22"/>
        </w:rPr>
        <w:t>appropriate to the situation</w:t>
      </w:r>
      <w:r w:rsidR="00A91075" w:rsidRPr="00C72A04">
        <w:rPr>
          <w:rFonts w:asciiTheme="minorHAnsi" w:hAnsiTheme="minorHAnsi" w:cstheme="minorHAnsi"/>
          <w:sz w:val="22"/>
          <w:szCs w:val="22"/>
        </w:rPr>
        <w:t>.</w:t>
      </w:r>
      <w:r w:rsidR="00BE638A" w:rsidRPr="00C72A04">
        <w:rPr>
          <w:rFonts w:asciiTheme="minorHAnsi" w:hAnsiTheme="minorHAnsi" w:cstheme="minorHAnsi"/>
          <w:sz w:val="22"/>
          <w:szCs w:val="22"/>
        </w:rPr>
        <w:t xml:space="preserve"> </w:t>
      </w:r>
    </w:p>
    <w:p w14:paraId="32886755" w14:textId="77777777" w:rsidR="00A91075" w:rsidRPr="00C72A04" w:rsidRDefault="00A91075" w:rsidP="00A91075">
      <w:pPr>
        <w:pStyle w:val="ListParagraph"/>
        <w:ind w:left="1134"/>
        <w:rPr>
          <w:rFonts w:asciiTheme="minorHAnsi" w:hAnsiTheme="minorHAnsi" w:cstheme="minorHAnsi"/>
          <w:sz w:val="22"/>
          <w:szCs w:val="22"/>
        </w:rPr>
      </w:pPr>
    </w:p>
    <w:p w14:paraId="050B82F5" w14:textId="0CF0847B" w:rsidR="005F281C" w:rsidRPr="00C33EBA" w:rsidRDefault="00995AB7" w:rsidP="00C72A04">
      <w:pPr>
        <w:pStyle w:val="ListParagraph"/>
        <w:numPr>
          <w:ilvl w:val="1"/>
          <w:numId w:val="1"/>
        </w:numPr>
        <w:rPr>
          <w:rFonts w:ascii="Calibri" w:hAnsi="Calibri"/>
        </w:rPr>
      </w:pPr>
      <w:r w:rsidRPr="00C72A04">
        <w:rPr>
          <w:rFonts w:asciiTheme="minorHAnsi" w:hAnsiTheme="minorHAnsi" w:cstheme="minorHAnsi"/>
          <w:sz w:val="22"/>
          <w:szCs w:val="22"/>
        </w:rPr>
        <w:t>All s</w:t>
      </w:r>
      <w:r w:rsidR="00BE638A" w:rsidRPr="00C72A04">
        <w:rPr>
          <w:rFonts w:asciiTheme="minorHAnsi" w:hAnsiTheme="minorHAnsi" w:cstheme="minorHAnsi"/>
          <w:sz w:val="22"/>
          <w:szCs w:val="22"/>
        </w:rPr>
        <w:t>tudents and membe</w:t>
      </w:r>
      <w:r w:rsidR="005919D8" w:rsidRPr="00C72A04">
        <w:rPr>
          <w:rFonts w:asciiTheme="minorHAnsi" w:hAnsiTheme="minorHAnsi" w:cstheme="minorHAnsi"/>
          <w:sz w:val="22"/>
          <w:szCs w:val="22"/>
        </w:rPr>
        <w:t>rs of staff are responsible for e</w:t>
      </w:r>
      <w:r w:rsidR="00BE638A" w:rsidRPr="00C72A04">
        <w:rPr>
          <w:rFonts w:asciiTheme="minorHAnsi" w:hAnsiTheme="minorHAnsi" w:cstheme="minorHAnsi"/>
          <w:sz w:val="22"/>
          <w:szCs w:val="22"/>
        </w:rPr>
        <w:t xml:space="preserve">nsuring that their behaviour towards </w:t>
      </w:r>
      <w:r w:rsidR="00A91075" w:rsidRPr="00C72A04">
        <w:rPr>
          <w:rFonts w:asciiTheme="minorHAnsi" w:hAnsiTheme="minorHAnsi" w:cstheme="minorHAnsi"/>
          <w:sz w:val="22"/>
          <w:szCs w:val="22"/>
        </w:rPr>
        <w:t>all</w:t>
      </w:r>
      <w:r w:rsidR="00D510E7" w:rsidRPr="00C72A04">
        <w:rPr>
          <w:rFonts w:asciiTheme="minorHAnsi" w:hAnsiTheme="minorHAnsi" w:cstheme="minorHAnsi"/>
          <w:sz w:val="22"/>
          <w:szCs w:val="22"/>
        </w:rPr>
        <w:t xml:space="preserve"> members of the University and v</w:t>
      </w:r>
      <w:r w:rsidR="00A91075" w:rsidRPr="00C72A04">
        <w:rPr>
          <w:rFonts w:asciiTheme="minorHAnsi" w:hAnsiTheme="minorHAnsi" w:cstheme="minorHAnsi"/>
          <w:sz w:val="22"/>
          <w:szCs w:val="22"/>
        </w:rPr>
        <w:t xml:space="preserve">isitors </w:t>
      </w:r>
      <w:r w:rsidR="00BE638A" w:rsidRPr="00C72A04">
        <w:rPr>
          <w:rFonts w:asciiTheme="minorHAnsi" w:hAnsiTheme="minorHAnsi" w:cstheme="minorHAnsi"/>
          <w:sz w:val="22"/>
          <w:szCs w:val="22"/>
        </w:rPr>
        <w:t>is respectful and not offensive</w:t>
      </w:r>
      <w:r w:rsidR="004E0C59" w:rsidRPr="00C72A04">
        <w:rPr>
          <w:rFonts w:asciiTheme="minorHAnsi" w:hAnsiTheme="minorHAnsi" w:cstheme="minorHAnsi"/>
          <w:sz w:val="22"/>
          <w:szCs w:val="22"/>
        </w:rPr>
        <w:t>.</w:t>
      </w:r>
      <w:r w:rsidR="00C33EBA">
        <w:rPr>
          <w:rFonts w:ascii="Calibri" w:hAnsi="Calibri"/>
          <w:sz w:val="22"/>
          <w:szCs w:val="22"/>
        </w:rPr>
        <w:br/>
      </w:r>
    </w:p>
    <w:p w14:paraId="4734DD50" w14:textId="14DF9B78" w:rsidR="00BE638A" w:rsidRPr="00FB62BB" w:rsidRDefault="00BE638A" w:rsidP="00C72A04">
      <w:pPr>
        <w:pStyle w:val="Heading1"/>
        <w:numPr>
          <w:ilvl w:val="0"/>
          <w:numId w:val="40"/>
        </w:numPr>
        <w:spacing w:before="0"/>
        <w:ind w:left="357" w:hanging="357"/>
        <w:rPr>
          <w:rFonts w:ascii="Calibri" w:hAnsi="Calibri"/>
          <w:b/>
          <w:sz w:val="22"/>
          <w:szCs w:val="22"/>
        </w:rPr>
      </w:pPr>
      <w:bookmarkStart w:id="7" w:name="_Toc173489310"/>
      <w:r w:rsidRPr="00C72A04">
        <w:rPr>
          <w:rFonts w:asciiTheme="minorHAnsi" w:hAnsiTheme="minorHAnsi" w:cstheme="minorHAnsi"/>
          <w:b/>
          <w:bCs/>
          <w:caps/>
          <w:color w:val="000000" w:themeColor="text1"/>
          <w:sz w:val="22"/>
          <w:szCs w:val="22"/>
        </w:rPr>
        <w:t>LINKED POLICIES, PROCEDURES</w:t>
      </w:r>
      <w:r w:rsidR="0002637D" w:rsidRPr="00C72A04">
        <w:rPr>
          <w:rFonts w:asciiTheme="minorHAnsi" w:hAnsiTheme="minorHAnsi" w:cstheme="minorHAnsi"/>
          <w:b/>
          <w:bCs/>
          <w:caps/>
          <w:color w:val="000000" w:themeColor="text1"/>
          <w:sz w:val="22"/>
          <w:szCs w:val="22"/>
        </w:rPr>
        <w:t>,</w:t>
      </w:r>
      <w:r w:rsidRPr="00C72A04">
        <w:rPr>
          <w:rFonts w:asciiTheme="minorHAnsi" w:hAnsiTheme="minorHAnsi" w:cstheme="minorHAnsi"/>
          <w:b/>
          <w:bCs/>
          <w:caps/>
          <w:color w:val="000000" w:themeColor="text1"/>
          <w:sz w:val="22"/>
          <w:szCs w:val="22"/>
        </w:rPr>
        <w:t xml:space="preserve"> GUIDELINES</w:t>
      </w:r>
      <w:r w:rsidR="0002637D" w:rsidRPr="00C72A04">
        <w:rPr>
          <w:rFonts w:asciiTheme="minorHAnsi" w:hAnsiTheme="minorHAnsi" w:cstheme="minorHAnsi"/>
          <w:b/>
          <w:bCs/>
          <w:caps/>
          <w:color w:val="000000" w:themeColor="text1"/>
          <w:sz w:val="22"/>
          <w:szCs w:val="22"/>
        </w:rPr>
        <w:t xml:space="preserve"> AND LEGAL FRAMEWORK</w:t>
      </w:r>
      <w:bookmarkEnd w:id="7"/>
      <w:r w:rsidR="00463B8E" w:rsidRPr="00FB62BB">
        <w:rPr>
          <w:rFonts w:ascii="Calibri" w:hAnsi="Calibri"/>
          <w:b/>
          <w:sz w:val="22"/>
          <w:szCs w:val="22"/>
        </w:rPr>
        <w:br/>
      </w:r>
    </w:p>
    <w:p w14:paraId="107C5295" w14:textId="77777777" w:rsidR="00C72A04" w:rsidRPr="00C72A04" w:rsidRDefault="00C72A04" w:rsidP="00C72A04">
      <w:pPr>
        <w:pStyle w:val="ListParagraph"/>
        <w:numPr>
          <w:ilvl w:val="0"/>
          <w:numId w:val="1"/>
        </w:numPr>
        <w:rPr>
          <w:rFonts w:ascii="Calibri" w:hAnsi="Calibri"/>
          <w:vanish/>
          <w:sz w:val="22"/>
          <w:szCs w:val="22"/>
        </w:rPr>
      </w:pPr>
    </w:p>
    <w:p w14:paraId="17D1BF39" w14:textId="6C13EE72" w:rsidR="00FB62BB" w:rsidRPr="00FE48D7" w:rsidRDefault="00954F31" w:rsidP="00C72A04">
      <w:pPr>
        <w:pStyle w:val="ListParagraph"/>
        <w:numPr>
          <w:ilvl w:val="1"/>
          <w:numId w:val="1"/>
        </w:numPr>
        <w:ind w:left="998" w:hanging="431"/>
        <w:rPr>
          <w:rFonts w:ascii="Calibri" w:hAnsi="Calibri"/>
          <w:sz w:val="22"/>
          <w:szCs w:val="22"/>
        </w:rPr>
      </w:pPr>
      <w:r w:rsidRPr="00FE48D7">
        <w:rPr>
          <w:rFonts w:ascii="Calibri" w:hAnsi="Calibri"/>
          <w:sz w:val="22"/>
          <w:szCs w:val="22"/>
        </w:rPr>
        <w:t>The p</w:t>
      </w:r>
      <w:r w:rsidR="00BE638A" w:rsidRPr="00FE48D7">
        <w:rPr>
          <w:rFonts w:ascii="Calibri" w:hAnsi="Calibri"/>
          <w:sz w:val="22"/>
          <w:szCs w:val="22"/>
        </w:rPr>
        <w:t>olicy should be read in conjunction with other University of Leicester policies</w:t>
      </w:r>
      <w:r w:rsidR="00050141" w:rsidRPr="00FE48D7">
        <w:rPr>
          <w:rFonts w:ascii="Calibri" w:hAnsi="Calibri"/>
          <w:sz w:val="22"/>
          <w:szCs w:val="22"/>
        </w:rPr>
        <w:t>,</w:t>
      </w:r>
      <w:r w:rsidR="00BE638A" w:rsidRPr="00FE48D7">
        <w:rPr>
          <w:rFonts w:ascii="Calibri" w:hAnsi="Calibri"/>
          <w:sz w:val="22"/>
          <w:szCs w:val="22"/>
        </w:rPr>
        <w:t xml:space="preserve"> procedures</w:t>
      </w:r>
      <w:r w:rsidR="00050141" w:rsidRPr="00FE48D7">
        <w:rPr>
          <w:rFonts w:ascii="Calibri" w:hAnsi="Calibri"/>
          <w:sz w:val="22"/>
          <w:szCs w:val="22"/>
        </w:rPr>
        <w:t xml:space="preserve"> and guidelines</w:t>
      </w:r>
      <w:r w:rsidR="00BE638A" w:rsidRPr="00FE48D7">
        <w:rPr>
          <w:rFonts w:ascii="Calibri" w:hAnsi="Calibri"/>
          <w:sz w:val="22"/>
          <w:szCs w:val="22"/>
        </w:rPr>
        <w:t>, as necessary</w:t>
      </w:r>
      <w:r w:rsidR="0002637D" w:rsidRPr="00FE48D7">
        <w:rPr>
          <w:rFonts w:ascii="Calibri" w:hAnsi="Calibri"/>
          <w:sz w:val="22"/>
          <w:szCs w:val="22"/>
        </w:rPr>
        <w:t xml:space="preserve">.  The list and associated legal framework can be viewed </w:t>
      </w:r>
      <w:hyperlink r:id="rId15" w:history="1">
        <w:r w:rsidR="0002637D" w:rsidRPr="003E250B">
          <w:rPr>
            <w:rStyle w:val="Hyperlink"/>
            <w:rFonts w:ascii="Calibri" w:hAnsi="Calibri"/>
            <w:sz w:val="22"/>
            <w:szCs w:val="22"/>
          </w:rPr>
          <w:t>he</w:t>
        </w:r>
        <w:r w:rsidR="0002637D" w:rsidRPr="003E250B">
          <w:rPr>
            <w:rStyle w:val="Hyperlink"/>
            <w:rFonts w:ascii="Calibri" w:hAnsi="Calibri"/>
            <w:sz w:val="22"/>
            <w:szCs w:val="22"/>
          </w:rPr>
          <w:t>r</w:t>
        </w:r>
        <w:r w:rsidR="0002637D" w:rsidRPr="003E250B">
          <w:rPr>
            <w:rStyle w:val="Hyperlink"/>
            <w:rFonts w:ascii="Calibri" w:hAnsi="Calibri"/>
            <w:sz w:val="22"/>
            <w:szCs w:val="22"/>
          </w:rPr>
          <w:t>e</w:t>
        </w:r>
      </w:hyperlink>
      <w:r w:rsidR="0002637D" w:rsidRPr="00FE48D7">
        <w:rPr>
          <w:rFonts w:ascii="Calibri" w:hAnsi="Calibri"/>
          <w:sz w:val="22"/>
          <w:szCs w:val="22"/>
        </w:rPr>
        <w:t xml:space="preserve">.  This list is not exhaustive therefore if you have any queries please e-mail </w:t>
      </w:r>
      <w:hyperlink r:id="rId16" w:history="1">
        <w:r w:rsidR="0002637D" w:rsidRPr="00FE48D7">
          <w:rPr>
            <w:rStyle w:val="Hyperlink"/>
            <w:rFonts w:ascii="Calibri" w:hAnsi="Calibri"/>
            <w:sz w:val="22"/>
            <w:szCs w:val="22"/>
          </w:rPr>
          <w:t>dignityandrespect@le.ac.uk</w:t>
        </w:r>
      </w:hyperlink>
      <w:r w:rsidR="00871E96" w:rsidRPr="00FE48D7">
        <w:rPr>
          <w:rStyle w:val="Hyperlink"/>
          <w:rFonts w:ascii="Calibri" w:hAnsi="Calibri"/>
          <w:sz w:val="22"/>
          <w:szCs w:val="22"/>
        </w:rPr>
        <w:t>.</w:t>
      </w:r>
      <w:r w:rsidR="0002637D" w:rsidRPr="00FE48D7">
        <w:rPr>
          <w:rFonts w:ascii="Calibri" w:hAnsi="Calibri"/>
          <w:sz w:val="22"/>
          <w:szCs w:val="22"/>
        </w:rPr>
        <w:t xml:space="preserve"> </w:t>
      </w:r>
    </w:p>
    <w:p w14:paraId="468F604F" w14:textId="77777777" w:rsidR="005F281C" w:rsidRPr="00FE48D7" w:rsidRDefault="005F281C" w:rsidP="005F281C">
      <w:pPr>
        <w:pStyle w:val="ListParagraph"/>
        <w:ind w:left="1276"/>
        <w:rPr>
          <w:rFonts w:ascii="Calibri" w:hAnsi="Calibri"/>
          <w:sz w:val="22"/>
          <w:szCs w:val="22"/>
        </w:rPr>
      </w:pPr>
    </w:p>
    <w:p w14:paraId="7EB4D208" w14:textId="77777777" w:rsidR="00463B8E" w:rsidRPr="00FE48D7" w:rsidRDefault="00BE638A" w:rsidP="00C72A04">
      <w:pPr>
        <w:pStyle w:val="Heading1"/>
        <w:numPr>
          <w:ilvl w:val="0"/>
          <w:numId w:val="40"/>
        </w:numPr>
        <w:spacing w:before="0"/>
        <w:ind w:left="357" w:hanging="357"/>
        <w:rPr>
          <w:rFonts w:ascii="Calibri" w:hAnsi="Calibri"/>
          <w:b/>
          <w:sz w:val="22"/>
          <w:szCs w:val="22"/>
        </w:rPr>
      </w:pPr>
      <w:bookmarkStart w:id="8" w:name="_Toc173489311"/>
      <w:r w:rsidRPr="00C72A04">
        <w:rPr>
          <w:rFonts w:asciiTheme="minorHAnsi" w:hAnsiTheme="minorHAnsi" w:cstheme="minorHAnsi"/>
          <w:b/>
          <w:bCs/>
          <w:caps/>
          <w:color w:val="000000" w:themeColor="text1"/>
          <w:sz w:val="22"/>
          <w:szCs w:val="22"/>
        </w:rPr>
        <w:t>BREACH OF POLICY</w:t>
      </w:r>
      <w:bookmarkEnd w:id="8"/>
      <w:r w:rsidR="00463B8E" w:rsidRPr="00FE48D7">
        <w:rPr>
          <w:rFonts w:ascii="Calibri" w:hAnsi="Calibri"/>
          <w:b/>
          <w:sz w:val="22"/>
          <w:szCs w:val="22"/>
        </w:rPr>
        <w:br/>
      </w:r>
    </w:p>
    <w:p w14:paraId="599AA29C" w14:textId="77777777" w:rsidR="00C72A04" w:rsidRPr="00C72A04" w:rsidRDefault="00C72A04" w:rsidP="00C72A04">
      <w:pPr>
        <w:pStyle w:val="ListParagraph"/>
        <w:numPr>
          <w:ilvl w:val="0"/>
          <w:numId w:val="1"/>
        </w:numPr>
        <w:rPr>
          <w:rFonts w:ascii="Calibri" w:hAnsi="Calibri"/>
          <w:vanish/>
          <w:sz w:val="22"/>
          <w:szCs w:val="22"/>
        </w:rPr>
      </w:pPr>
    </w:p>
    <w:p w14:paraId="04A7369B" w14:textId="4BF38DFB" w:rsidR="00546CF3" w:rsidRPr="00FE48D7" w:rsidRDefault="00546CF3" w:rsidP="00C72A04">
      <w:pPr>
        <w:pStyle w:val="ListParagraph"/>
        <w:numPr>
          <w:ilvl w:val="1"/>
          <w:numId w:val="1"/>
        </w:numPr>
        <w:ind w:left="998" w:hanging="431"/>
        <w:rPr>
          <w:rFonts w:ascii="Calibri" w:hAnsi="Calibri"/>
          <w:b/>
          <w:sz w:val="22"/>
          <w:szCs w:val="22"/>
        </w:rPr>
      </w:pPr>
      <w:r w:rsidRPr="00FE48D7">
        <w:rPr>
          <w:rFonts w:ascii="Calibri" w:hAnsi="Calibri"/>
          <w:sz w:val="22"/>
          <w:szCs w:val="22"/>
        </w:rPr>
        <w:t>Where the behaviour(s) relate to interactions between members of the Unive</w:t>
      </w:r>
      <w:r w:rsidR="003A3321" w:rsidRPr="00FE48D7">
        <w:rPr>
          <w:rFonts w:ascii="Calibri" w:hAnsi="Calibri"/>
          <w:sz w:val="22"/>
          <w:szCs w:val="22"/>
        </w:rPr>
        <w:t>rsity community the formal process</w:t>
      </w:r>
      <w:r w:rsidRPr="00FE48D7">
        <w:rPr>
          <w:rFonts w:ascii="Calibri" w:hAnsi="Calibri"/>
          <w:sz w:val="22"/>
          <w:szCs w:val="22"/>
        </w:rPr>
        <w:t xml:space="preserve"> that may follow will be that of the alleged perpetrator(s)</w:t>
      </w:r>
      <w:r w:rsidR="005641CC" w:rsidRPr="00FE48D7">
        <w:rPr>
          <w:rFonts w:ascii="Calibri" w:hAnsi="Calibri"/>
          <w:sz w:val="22"/>
          <w:szCs w:val="22"/>
        </w:rPr>
        <w:t>.</w:t>
      </w:r>
      <w:r w:rsidR="005641CC" w:rsidRPr="00FE48D7">
        <w:rPr>
          <w:rFonts w:ascii="Calibri" w:hAnsi="Calibri"/>
          <w:sz w:val="22"/>
          <w:szCs w:val="22"/>
        </w:rPr>
        <w:br/>
      </w:r>
    </w:p>
    <w:p w14:paraId="4921C67B" w14:textId="0FD6F56A" w:rsidR="00A91075" w:rsidRPr="00FE48D7" w:rsidRDefault="00A91075" w:rsidP="00C72A04">
      <w:pPr>
        <w:pStyle w:val="ListParagraph"/>
        <w:numPr>
          <w:ilvl w:val="1"/>
          <w:numId w:val="1"/>
        </w:numPr>
        <w:ind w:left="998" w:hanging="431"/>
        <w:rPr>
          <w:rFonts w:ascii="Calibri" w:hAnsi="Calibri"/>
          <w:b/>
          <w:sz w:val="22"/>
          <w:szCs w:val="22"/>
        </w:rPr>
      </w:pPr>
      <w:r w:rsidRPr="00FE48D7">
        <w:rPr>
          <w:rFonts w:ascii="Calibri" w:hAnsi="Calibri"/>
          <w:sz w:val="22"/>
          <w:szCs w:val="22"/>
        </w:rPr>
        <w:t>Consequence</w:t>
      </w:r>
      <w:r w:rsidR="00245A9C" w:rsidRPr="00FE48D7">
        <w:rPr>
          <w:rFonts w:ascii="Calibri" w:hAnsi="Calibri"/>
          <w:sz w:val="22"/>
          <w:szCs w:val="22"/>
        </w:rPr>
        <w:t xml:space="preserve">s for breaching this policy will be dependent on the individual set of circumstances and </w:t>
      </w:r>
      <w:r w:rsidRPr="00FE48D7">
        <w:rPr>
          <w:rFonts w:ascii="Calibri" w:hAnsi="Calibri"/>
          <w:sz w:val="22"/>
          <w:szCs w:val="22"/>
        </w:rPr>
        <w:t xml:space="preserve">could ultimately result in </w:t>
      </w:r>
      <w:r w:rsidR="00F96365" w:rsidRPr="00FE48D7">
        <w:rPr>
          <w:rFonts w:ascii="Calibri" w:hAnsi="Calibri"/>
          <w:sz w:val="22"/>
          <w:szCs w:val="22"/>
        </w:rPr>
        <w:t>disciplinary action, including d</w:t>
      </w:r>
      <w:r w:rsidR="003A3321" w:rsidRPr="00FE48D7">
        <w:rPr>
          <w:rFonts w:ascii="Calibri" w:hAnsi="Calibri"/>
          <w:sz w:val="22"/>
          <w:szCs w:val="22"/>
        </w:rPr>
        <w:t xml:space="preserve">ismissal for staff, </w:t>
      </w:r>
      <w:r w:rsidR="00046A56" w:rsidRPr="00FE48D7">
        <w:rPr>
          <w:rFonts w:ascii="Calibri" w:hAnsi="Calibri"/>
          <w:sz w:val="22"/>
          <w:szCs w:val="22"/>
        </w:rPr>
        <w:t>termination</w:t>
      </w:r>
      <w:r w:rsidR="00480AE1" w:rsidRPr="00FE48D7">
        <w:rPr>
          <w:rFonts w:ascii="Calibri" w:hAnsi="Calibri"/>
          <w:sz w:val="22"/>
          <w:szCs w:val="22"/>
        </w:rPr>
        <w:t xml:space="preserve"> of stud</w:t>
      </w:r>
      <w:r w:rsidR="000F0B04" w:rsidRPr="00FE48D7">
        <w:rPr>
          <w:rFonts w:ascii="Calibri" w:hAnsi="Calibri"/>
          <w:sz w:val="22"/>
          <w:szCs w:val="22"/>
        </w:rPr>
        <w:t>ies</w:t>
      </w:r>
      <w:r w:rsidR="00F96365" w:rsidRPr="00FE48D7">
        <w:rPr>
          <w:rFonts w:ascii="Calibri" w:hAnsi="Calibri"/>
          <w:sz w:val="22"/>
          <w:szCs w:val="22"/>
        </w:rPr>
        <w:t xml:space="preserve"> for students</w:t>
      </w:r>
      <w:r w:rsidR="003A3321" w:rsidRPr="00FE48D7">
        <w:rPr>
          <w:rFonts w:ascii="Calibri" w:hAnsi="Calibri"/>
          <w:sz w:val="22"/>
          <w:szCs w:val="22"/>
        </w:rPr>
        <w:t>, removal from University premises for visitors and/or termination of contracts and subcontracts.</w:t>
      </w:r>
      <w:r w:rsidR="00F96365" w:rsidRPr="00FE48D7">
        <w:rPr>
          <w:rFonts w:ascii="Calibri" w:hAnsi="Calibri"/>
          <w:sz w:val="22"/>
          <w:szCs w:val="22"/>
        </w:rPr>
        <w:t xml:space="preserve"> </w:t>
      </w:r>
      <w:r w:rsidR="00546CF3" w:rsidRPr="00FE48D7">
        <w:rPr>
          <w:rFonts w:ascii="Calibri" w:hAnsi="Calibri"/>
          <w:sz w:val="22"/>
          <w:szCs w:val="22"/>
        </w:rPr>
        <w:br/>
        <w:t xml:space="preserve"> </w:t>
      </w:r>
    </w:p>
    <w:p w14:paraId="6AB4432C" w14:textId="3DBFECFB" w:rsidR="00F8051E" w:rsidRPr="000178D5" w:rsidRDefault="004056CD" w:rsidP="00C72A04">
      <w:pPr>
        <w:pStyle w:val="ListParagraph"/>
        <w:numPr>
          <w:ilvl w:val="1"/>
          <w:numId w:val="1"/>
        </w:numPr>
        <w:ind w:left="998" w:hanging="431"/>
        <w:rPr>
          <w:rFonts w:ascii="Calibri" w:hAnsi="Calibri"/>
          <w:b/>
          <w:sz w:val="22"/>
          <w:szCs w:val="22"/>
        </w:rPr>
      </w:pPr>
      <w:r w:rsidRPr="00FE48D7">
        <w:rPr>
          <w:rFonts w:ascii="Calibri" w:hAnsi="Calibri"/>
          <w:sz w:val="22"/>
          <w:szCs w:val="22"/>
        </w:rPr>
        <w:t xml:space="preserve">Reported perceived breaches of this policy will be managed under the relevant procedures.  </w:t>
      </w:r>
      <w:r w:rsidRPr="00FE48D7">
        <w:rPr>
          <w:rFonts w:ascii="Calibri" w:hAnsi="Calibri"/>
          <w:sz w:val="22"/>
          <w:szCs w:val="22"/>
        </w:rPr>
        <w:br/>
        <w:t xml:space="preserve">For Staff this is the </w:t>
      </w:r>
      <w:hyperlink r:id="rId17" w:history="1">
        <w:r w:rsidRPr="003E250B">
          <w:rPr>
            <w:rStyle w:val="Hyperlink"/>
            <w:rFonts w:ascii="Calibri" w:hAnsi="Calibri"/>
            <w:sz w:val="22"/>
            <w:szCs w:val="22"/>
          </w:rPr>
          <w:t>Dignity and Resp</w:t>
        </w:r>
        <w:r w:rsidRPr="003E250B">
          <w:rPr>
            <w:rStyle w:val="Hyperlink"/>
            <w:rFonts w:ascii="Calibri" w:hAnsi="Calibri"/>
            <w:sz w:val="22"/>
            <w:szCs w:val="22"/>
          </w:rPr>
          <w:t>e</w:t>
        </w:r>
        <w:r w:rsidRPr="003E250B">
          <w:rPr>
            <w:rStyle w:val="Hyperlink"/>
            <w:rFonts w:ascii="Calibri" w:hAnsi="Calibri"/>
            <w:sz w:val="22"/>
            <w:szCs w:val="22"/>
          </w:rPr>
          <w:t>c</w:t>
        </w:r>
        <w:r w:rsidRPr="003E250B">
          <w:rPr>
            <w:rStyle w:val="Hyperlink"/>
            <w:rFonts w:ascii="Calibri" w:hAnsi="Calibri"/>
            <w:sz w:val="22"/>
            <w:szCs w:val="22"/>
          </w:rPr>
          <w:t>t at Leicester Staff Procedure</w:t>
        </w:r>
      </w:hyperlink>
      <w:r w:rsidRPr="00FE48D7">
        <w:rPr>
          <w:rFonts w:ascii="Calibri" w:hAnsi="Calibri"/>
          <w:sz w:val="22"/>
          <w:szCs w:val="22"/>
        </w:rPr>
        <w:t xml:space="preserve">, for students this is via </w:t>
      </w:r>
      <w:r w:rsidR="00480AE1" w:rsidRPr="00FE48D7">
        <w:rPr>
          <w:rFonts w:ascii="Calibri" w:hAnsi="Calibri"/>
          <w:sz w:val="22"/>
          <w:szCs w:val="22"/>
        </w:rPr>
        <w:t>relevant Senate Regulations</w:t>
      </w:r>
      <w:r w:rsidR="00D13C56" w:rsidRPr="00FE48D7">
        <w:rPr>
          <w:rFonts w:ascii="Calibri" w:hAnsi="Calibri"/>
          <w:sz w:val="22"/>
          <w:szCs w:val="22"/>
        </w:rPr>
        <w:t xml:space="preserve"> and associated student conduct and discipline policies. </w:t>
      </w:r>
      <w:r w:rsidR="00871FC4">
        <w:rPr>
          <w:rFonts w:ascii="Calibri" w:hAnsi="Calibri"/>
          <w:sz w:val="22"/>
          <w:szCs w:val="22"/>
        </w:rPr>
        <w:t xml:space="preserve">For the purposes of this policy, postgraduate research students should consider themselves as both staff members and students, and so should access the most appropriate procedure for their circumstances.  </w:t>
      </w:r>
      <w:r w:rsidR="00D13C56" w:rsidRPr="000178D5">
        <w:rPr>
          <w:rFonts w:ascii="Calibri" w:hAnsi="Calibri"/>
          <w:sz w:val="22"/>
          <w:szCs w:val="22"/>
        </w:rPr>
        <w:t>F</w:t>
      </w:r>
      <w:r w:rsidRPr="000178D5">
        <w:rPr>
          <w:rFonts w:ascii="Calibri" w:hAnsi="Calibri"/>
          <w:sz w:val="22"/>
          <w:szCs w:val="22"/>
        </w:rPr>
        <w:t xml:space="preserve">or any other third party this is via the </w:t>
      </w:r>
      <w:hyperlink r:id="rId18" w:history="1">
        <w:r w:rsidRPr="003E250B">
          <w:rPr>
            <w:rStyle w:val="Hyperlink"/>
            <w:rFonts w:ascii="Calibri" w:hAnsi="Calibri"/>
            <w:sz w:val="22"/>
            <w:szCs w:val="22"/>
          </w:rPr>
          <w:t>Dignity and R</w:t>
        </w:r>
        <w:r w:rsidRPr="003E250B">
          <w:rPr>
            <w:rStyle w:val="Hyperlink"/>
            <w:rFonts w:ascii="Calibri" w:hAnsi="Calibri"/>
            <w:sz w:val="22"/>
            <w:szCs w:val="22"/>
          </w:rPr>
          <w:t>e</w:t>
        </w:r>
        <w:r w:rsidRPr="003E250B">
          <w:rPr>
            <w:rStyle w:val="Hyperlink"/>
            <w:rFonts w:ascii="Calibri" w:hAnsi="Calibri"/>
            <w:sz w:val="22"/>
            <w:szCs w:val="22"/>
          </w:rPr>
          <w:t>spect Third Party Procedure</w:t>
        </w:r>
      </w:hyperlink>
      <w:r w:rsidR="00D53211" w:rsidRPr="000178D5">
        <w:rPr>
          <w:rFonts w:ascii="Calibri" w:hAnsi="Calibri"/>
          <w:sz w:val="22"/>
          <w:szCs w:val="22"/>
        </w:rPr>
        <w:t>.</w:t>
      </w:r>
    </w:p>
    <w:p w14:paraId="35B8DD74" w14:textId="2081D304" w:rsidR="00903B20" w:rsidRDefault="00903B20" w:rsidP="00AE4F0D">
      <w:pPr>
        <w:pStyle w:val="ListParagraph"/>
        <w:ind w:left="792"/>
        <w:rPr>
          <w:rFonts w:ascii="Calibri" w:hAnsi="Calibri"/>
          <w:b/>
          <w:sz w:val="22"/>
          <w:szCs w:val="22"/>
        </w:rPr>
      </w:pPr>
    </w:p>
    <w:p w14:paraId="5F0D9493" w14:textId="11916770" w:rsidR="009E01EA" w:rsidRPr="00C72A04" w:rsidRDefault="009E01EA" w:rsidP="00C72A04">
      <w:pPr>
        <w:pStyle w:val="Heading1"/>
        <w:numPr>
          <w:ilvl w:val="0"/>
          <w:numId w:val="40"/>
        </w:numPr>
        <w:spacing w:before="0"/>
        <w:ind w:left="357" w:hanging="357"/>
        <w:rPr>
          <w:rFonts w:asciiTheme="minorHAnsi" w:hAnsiTheme="minorHAnsi" w:cstheme="minorHAnsi"/>
          <w:b/>
          <w:bCs/>
          <w:caps/>
          <w:color w:val="000000" w:themeColor="text1"/>
          <w:sz w:val="22"/>
          <w:szCs w:val="22"/>
        </w:rPr>
      </w:pPr>
      <w:bookmarkStart w:id="9" w:name="_Toc173489312"/>
      <w:r w:rsidRPr="00C72A04">
        <w:rPr>
          <w:rFonts w:asciiTheme="minorHAnsi" w:hAnsiTheme="minorHAnsi" w:cstheme="minorHAnsi"/>
          <w:b/>
          <w:bCs/>
          <w:caps/>
          <w:color w:val="000000" w:themeColor="text1"/>
          <w:sz w:val="22"/>
          <w:szCs w:val="22"/>
        </w:rPr>
        <w:t>EQUALITY ANALYSIS</w:t>
      </w:r>
      <w:bookmarkEnd w:id="9"/>
    </w:p>
    <w:p w14:paraId="39068255" w14:textId="77777777" w:rsidR="009E01EA" w:rsidRPr="009E01EA" w:rsidRDefault="009E01EA" w:rsidP="009E01EA">
      <w:pPr>
        <w:pStyle w:val="ListParagraph"/>
        <w:ind w:left="360"/>
        <w:rPr>
          <w:rFonts w:ascii="Calibri" w:hAnsi="Calibri"/>
          <w:sz w:val="22"/>
          <w:szCs w:val="22"/>
        </w:rPr>
      </w:pPr>
    </w:p>
    <w:p w14:paraId="2F082BA6" w14:textId="4241F730" w:rsidR="00995AB7" w:rsidRPr="0053344B" w:rsidRDefault="009E01EA" w:rsidP="00106E8C">
      <w:pPr>
        <w:pStyle w:val="ListParagraph"/>
        <w:ind w:left="567"/>
        <w:rPr>
          <w:rFonts w:ascii="Calibri" w:hAnsi="Calibri"/>
          <w:sz w:val="22"/>
          <w:szCs w:val="22"/>
        </w:rPr>
      </w:pPr>
      <w:r w:rsidRPr="009E01EA">
        <w:rPr>
          <w:rFonts w:ascii="Calibri" w:hAnsi="Calibri"/>
          <w:sz w:val="22"/>
          <w:szCs w:val="22"/>
        </w:rPr>
        <w:t>This policy has been subject to equality analysis and will be monitored and reviewed on a regular basis.</w:t>
      </w:r>
    </w:p>
    <w:sectPr w:rsidR="00995AB7" w:rsidRPr="0053344B" w:rsidSect="006074DC">
      <w:headerReference w:type="default" r:id="rId19"/>
      <w:footerReference w:type="default" r:id="rId20"/>
      <w:pgSz w:w="11906" w:h="16838"/>
      <w:pgMar w:top="1701" w:right="1418" w:bottom="1134"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9E6D" w14:textId="77777777" w:rsidR="00414A39" w:rsidRDefault="00414A39" w:rsidP="00670333">
      <w:pPr>
        <w:spacing w:after="0" w:line="240" w:lineRule="auto"/>
      </w:pPr>
      <w:r>
        <w:separator/>
      </w:r>
    </w:p>
  </w:endnote>
  <w:endnote w:type="continuationSeparator" w:id="0">
    <w:p w14:paraId="542F4E80" w14:textId="77777777" w:rsidR="00414A39" w:rsidRDefault="00414A39" w:rsidP="0067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70DD" w14:textId="3881BC6E" w:rsidR="00414A39" w:rsidRPr="00B24638" w:rsidRDefault="74CB6C95" w:rsidP="006074DC">
    <w:pPr>
      <w:spacing w:after="0"/>
      <w:rPr>
        <w:rFonts w:ascii="Calibri" w:hAnsi="Calibri" w:cs="Times New Roman"/>
        <w:color w:val="808080" w:themeColor="background1" w:themeShade="80"/>
      </w:rPr>
    </w:pPr>
    <w:r w:rsidRPr="74CB6C95">
      <w:rPr>
        <w:rFonts w:ascii="Calibri" w:hAnsi="Calibri" w:cs="Times New Roman"/>
        <w:color w:val="000000" w:themeColor="text1"/>
      </w:rPr>
      <w:t>Version Number:  7.0</w:t>
    </w:r>
    <w:r w:rsidRPr="74CB6C95">
      <w:rPr>
        <w:rFonts w:ascii="Calibri" w:hAnsi="Calibri" w:cs="Times New Roman"/>
        <w:color w:val="808080" w:themeColor="background1" w:themeShade="80"/>
      </w:rPr>
      <w:t xml:space="preserve"> </w:t>
    </w:r>
    <w:r w:rsidR="00414A39">
      <w:tab/>
    </w:r>
    <w:r w:rsidR="00414A39">
      <w:tab/>
    </w:r>
    <w:sdt>
      <w:sdtPr>
        <w:rPr>
          <w:rFonts w:ascii="Calibri" w:hAnsi="Calibri" w:cs="Times New Roman"/>
        </w:rPr>
        <w:id w:val="11840759"/>
        <w:docPartObj>
          <w:docPartGallery w:val="Page Numbers (Top of Page)"/>
          <w:docPartUnique/>
        </w:docPartObj>
      </w:sdtPr>
      <w:sdtEndPr/>
      <w:sdtContent>
        <w:r w:rsidRPr="74CB6C95">
          <w:rPr>
            <w:rFonts w:ascii="Calibri" w:hAnsi="Calibri" w:cs="Times New Roman"/>
            <w:color w:val="000000" w:themeColor="text1"/>
          </w:rPr>
          <w:t xml:space="preserve">Page </w:t>
        </w:r>
        <w:r w:rsidR="00414A39" w:rsidRPr="74CB6C95">
          <w:rPr>
            <w:rFonts w:ascii="Calibri" w:hAnsi="Calibri" w:cs="Times New Roman"/>
            <w:noProof/>
            <w:color w:val="000000" w:themeColor="text1"/>
          </w:rPr>
          <w:fldChar w:fldCharType="begin"/>
        </w:r>
        <w:r w:rsidR="00414A39" w:rsidRPr="74CB6C95">
          <w:rPr>
            <w:rFonts w:ascii="Calibri" w:hAnsi="Calibri" w:cs="Times New Roman"/>
            <w:color w:val="000000" w:themeColor="text1"/>
          </w:rPr>
          <w:instrText xml:space="preserve"> PAGE </w:instrText>
        </w:r>
        <w:r w:rsidR="00414A39" w:rsidRPr="74CB6C95">
          <w:rPr>
            <w:rFonts w:ascii="Calibri" w:hAnsi="Calibri" w:cs="Times New Roman"/>
            <w:color w:val="000000" w:themeColor="text1"/>
          </w:rPr>
          <w:fldChar w:fldCharType="separate"/>
        </w:r>
        <w:r w:rsidRPr="74CB6C95">
          <w:rPr>
            <w:rFonts w:ascii="Calibri" w:hAnsi="Calibri" w:cs="Times New Roman"/>
            <w:noProof/>
            <w:color w:val="000000" w:themeColor="text1"/>
          </w:rPr>
          <w:t>1</w:t>
        </w:r>
        <w:r w:rsidR="00414A39" w:rsidRPr="74CB6C95">
          <w:rPr>
            <w:rFonts w:ascii="Calibri" w:hAnsi="Calibri" w:cs="Times New Roman"/>
            <w:noProof/>
            <w:color w:val="000000" w:themeColor="text1"/>
          </w:rPr>
          <w:fldChar w:fldCharType="end"/>
        </w:r>
        <w:r w:rsidRPr="74CB6C95">
          <w:rPr>
            <w:rFonts w:ascii="Calibri" w:hAnsi="Calibri" w:cs="Times New Roman"/>
            <w:color w:val="000000" w:themeColor="text1"/>
          </w:rPr>
          <w:t xml:space="preserve"> of </w:t>
        </w:r>
        <w:r w:rsidR="00414A39" w:rsidRPr="74CB6C95">
          <w:rPr>
            <w:rFonts w:ascii="Calibri" w:hAnsi="Calibri" w:cs="Times New Roman"/>
            <w:noProof/>
            <w:color w:val="000000" w:themeColor="text1"/>
          </w:rPr>
          <w:fldChar w:fldCharType="begin"/>
        </w:r>
        <w:r w:rsidR="00414A39" w:rsidRPr="74CB6C95">
          <w:rPr>
            <w:rFonts w:ascii="Calibri" w:hAnsi="Calibri" w:cs="Times New Roman"/>
            <w:color w:val="000000" w:themeColor="text1"/>
          </w:rPr>
          <w:instrText xml:space="preserve"> NUMPAGES  </w:instrText>
        </w:r>
        <w:r w:rsidR="00414A39" w:rsidRPr="74CB6C95">
          <w:rPr>
            <w:rFonts w:ascii="Calibri" w:hAnsi="Calibri" w:cs="Times New Roman"/>
            <w:color w:val="000000" w:themeColor="text1"/>
          </w:rPr>
          <w:fldChar w:fldCharType="separate"/>
        </w:r>
        <w:r w:rsidRPr="74CB6C95">
          <w:rPr>
            <w:rFonts w:ascii="Calibri" w:hAnsi="Calibri" w:cs="Times New Roman"/>
            <w:noProof/>
            <w:color w:val="000000" w:themeColor="text1"/>
          </w:rPr>
          <w:t>5</w:t>
        </w:r>
        <w:r w:rsidR="00414A39" w:rsidRPr="74CB6C95">
          <w:rPr>
            <w:rFonts w:ascii="Calibri" w:hAnsi="Calibri" w:cs="Times New Roman"/>
            <w:noProof/>
            <w:color w:val="000000" w:themeColor="text1"/>
          </w:rPr>
          <w:fldChar w:fldCharType="end"/>
        </w:r>
      </w:sdtContent>
    </w:sdt>
  </w:p>
  <w:p w14:paraId="2379B5FD" w14:textId="77777777" w:rsidR="00414A39" w:rsidRDefault="00414A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D9F7" w14:textId="77777777" w:rsidR="00414A39" w:rsidRDefault="00414A39" w:rsidP="00670333">
      <w:pPr>
        <w:spacing w:after="0" w:line="240" w:lineRule="auto"/>
      </w:pPr>
      <w:r>
        <w:separator/>
      </w:r>
    </w:p>
  </w:footnote>
  <w:footnote w:type="continuationSeparator" w:id="0">
    <w:p w14:paraId="580225E0" w14:textId="77777777" w:rsidR="00414A39" w:rsidRDefault="00414A39" w:rsidP="0067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48C7" w14:textId="62C0401C" w:rsidR="00414A39" w:rsidRPr="00CB6306" w:rsidRDefault="00414A39" w:rsidP="00CB6306">
    <w:pPr>
      <w:pStyle w:val="Header"/>
      <w:ind w:left="-567"/>
      <w:jc w:val="right"/>
      <w:rPr>
        <w:rFonts w:ascii="Calibri" w:hAnsi="Calibri" w:cs="Times New Roman"/>
        <w:color w:val="808080" w:themeColor="background1" w:themeShade="80"/>
      </w:rPr>
    </w:pPr>
    <w:r w:rsidRPr="00CB6306">
      <w:rPr>
        <w:rFonts w:ascii="Calibri" w:hAnsi="Calibri" w:cs="Calibri"/>
        <w:noProof/>
        <w:lang w:eastAsia="en-GB"/>
      </w:rPr>
      <w:drawing>
        <wp:anchor distT="0" distB="0" distL="114300" distR="114300" simplePos="0" relativeHeight="251657216" behindDoc="0" locked="0" layoutInCell="1" allowOverlap="1" wp14:anchorId="67871416" wp14:editId="680D14CF">
          <wp:simplePos x="0" y="0"/>
          <wp:positionH relativeFrom="column">
            <wp:posOffset>-10160</wp:posOffset>
          </wp:positionH>
          <wp:positionV relativeFrom="paragraph">
            <wp:posOffset>-135255</wp:posOffset>
          </wp:positionV>
          <wp:extent cx="1496060" cy="421005"/>
          <wp:effectExtent l="0" t="0" r="8890" b="0"/>
          <wp:wrapThrough wrapText="bothSides">
            <wp:wrapPolygon edited="0">
              <wp:start x="0" y="0"/>
              <wp:lineTo x="0" y="20525"/>
              <wp:lineTo x="21453" y="20525"/>
              <wp:lineTo x="2145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1549" r="26509" b="12500"/>
                  <a:stretch/>
                </pic:blipFill>
                <pic:spPr bwMode="auto">
                  <a:xfrm>
                    <a:off x="0" y="0"/>
                    <a:ext cx="1496060" cy="421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65D"/>
    <w:multiLevelType w:val="hybridMultilevel"/>
    <w:tmpl w:val="02FE2DCC"/>
    <w:lvl w:ilvl="0" w:tplc="55EA7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C3CAD"/>
    <w:multiLevelType w:val="hybridMultilevel"/>
    <w:tmpl w:val="FA2E62E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C887455"/>
    <w:multiLevelType w:val="multilevel"/>
    <w:tmpl w:val="6C7654F8"/>
    <w:lvl w:ilvl="0">
      <w:start w:val="1"/>
      <w:numFmt w:val="bullet"/>
      <w:lvlText w:val=""/>
      <w:lvlJc w:val="left"/>
      <w:pPr>
        <w:ind w:left="2835" w:hanging="360"/>
      </w:pPr>
      <w:rPr>
        <w:rFonts w:ascii="Symbol" w:hAnsi="Symbol" w:hint="default"/>
      </w:rPr>
    </w:lvl>
    <w:lvl w:ilvl="1">
      <w:start w:val="1"/>
      <w:numFmt w:val="decimal"/>
      <w:lvlText w:val="%1.%2."/>
      <w:lvlJc w:val="left"/>
      <w:pPr>
        <w:ind w:left="3267" w:hanging="432"/>
      </w:pPr>
      <w:rPr>
        <w:b w:val="0"/>
      </w:rPr>
    </w:lvl>
    <w:lvl w:ilvl="2">
      <w:start w:val="1"/>
      <w:numFmt w:val="decimal"/>
      <w:lvlText w:val="%1.%2.%3."/>
      <w:lvlJc w:val="left"/>
      <w:pPr>
        <w:ind w:left="3699" w:hanging="504"/>
      </w:pPr>
      <w:rPr>
        <w:b w:val="0"/>
      </w:rPr>
    </w:lvl>
    <w:lvl w:ilvl="3">
      <w:start w:val="1"/>
      <w:numFmt w:val="decimal"/>
      <w:lvlText w:val="%1.%2.%3.%4."/>
      <w:lvlJc w:val="left"/>
      <w:pPr>
        <w:ind w:left="4203" w:hanging="648"/>
      </w:pPr>
    </w:lvl>
    <w:lvl w:ilvl="4">
      <w:start w:val="1"/>
      <w:numFmt w:val="decimal"/>
      <w:lvlText w:val="%1.%2.%3.%4.%5."/>
      <w:lvlJc w:val="left"/>
      <w:pPr>
        <w:ind w:left="4707" w:hanging="792"/>
      </w:pPr>
    </w:lvl>
    <w:lvl w:ilvl="5">
      <w:start w:val="1"/>
      <w:numFmt w:val="decimal"/>
      <w:lvlText w:val="%1.%2.%3.%4.%5.%6."/>
      <w:lvlJc w:val="left"/>
      <w:pPr>
        <w:ind w:left="5211" w:hanging="936"/>
      </w:pPr>
    </w:lvl>
    <w:lvl w:ilvl="6">
      <w:start w:val="1"/>
      <w:numFmt w:val="decimal"/>
      <w:lvlText w:val="%1.%2.%3.%4.%5.%6.%7."/>
      <w:lvlJc w:val="left"/>
      <w:pPr>
        <w:ind w:left="5715" w:hanging="1080"/>
      </w:pPr>
    </w:lvl>
    <w:lvl w:ilvl="7">
      <w:start w:val="1"/>
      <w:numFmt w:val="decimal"/>
      <w:lvlText w:val="%1.%2.%3.%4.%5.%6.%7.%8."/>
      <w:lvlJc w:val="left"/>
      <w:pPr>
        <w:ind w:left="6219" w:hanging="1224"/>
      </w:pPr>
    </w:lvl>
    <w:lvl w:ilvl="8">
      <w:start w:val="1"/>
      <w:numFmt w:val="decimal"/>
      <w:lvlText w:val="%1.%2.%3.%4.%5.%6.%7.%8.%9."/>
      <w:lvlJc w:val="left"/>
      <w:pPr>
        <w:ind w:left="6795" w:hanging="1440"/>
      </w:pPr>
    </w:lvl>
  </w:abstractNum>
  <w:abstractNum w:abstractNumId="3" w15:restartNumberingAfterBreak="0">
    <w:nsid w:val="0DBE68C5"/>
    <w:multiLevelType w:val="multilevel"/>
    <w:tmpl w:val="2FDEC1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174AD6"/>
    <w:multiLevelType w:val="multilevel"/>
    <w:tmpl w:val="6E54E9C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F7820"/>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B4978"/>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77D8F"/>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A3D00"/>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670EC"/>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B1E96"/>
    <w:multiLevelType w:val="hybridMultilevel"/>
    <w:tmpl w:val="3A683764"/>
    <w:lvl w:ilvl="0" w:tplc="3CA27072">
      <w:start w:val="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21660"/>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8907B5"/>
    <w:multiLevelType w:val="hybridMultilevel"/>
    <w:tmpl w:val="C6A095FE"/>
    <w:lvl w:ilvl="0" w:tplc="A97EB0E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82783C"/>
    <w:multiLevelType w:val="hybridMultilevel"/>
    <w:tmpl w:val="CCC67422"/>
    <w:lvl w:ilvl="0" w:tplc="D046A3E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81424"/>
    <w:multiLevelType w:val="hybridMultilevel"/>
    <w:tmpl w:val="CD1071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5CC322F"/>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D18FC"/>
    <w:multiLevelType w:val="hybridMultilevel"/>
    <w:tmpl w:val="7812B8CC"/>
    <w:lvl w:ilvl="0" w:tplc="E5F6A1A0">
      <w:start w:val="1"/>
      <w:numFmt w:val="decimal"/>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925D0"/>
    <w:multiLevelType w:val="multilevel"/>
    <w:tmpl w:val="D1066DA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924B1A"/>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B534FD"/>
    <w:multiLevelType w:val="hybridMultilevel"/>
    <w:tmpl w:val="31AA8FC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3">
      <w:start w:val="1"/>
      <w:numFmt w:val="bullet"/>
      <w:lvlText w:val="o"/>
      <w:lvlJc w:val="left"/>
      <w:pPr>
        <w:ind w:left="3960" w:hanging="360"/>
      </w:pPr>
      <w:rPr>
        <w:rFonts w:ascii="Courier New" w:hAnsi="Courier New" w:cs="Courier New"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5CC1B85"/>
    <w:multiLevelType w:val="multilevel"/>
    <w:tmpl w:val="2C12F5B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E3C53"/>
    <w:multiLevelType w:val="hybridMultilevel"/>
    <w:tmpl w:val="E79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F295D"/>
    <w:multiLevelType w:val="multilevel"/>
    <w:tmpl w:val="1D0E11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CE3F4A"/>
    <w:multiLevelType w:val="hybridMultilevel"/>
    <w:tmpl w:val="93C42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3178E8"/>
    <w:multiLevelType w:val="hybridMultilevel"/>
    <w:tmpl w:val="6AD4E7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D9F7FB1"/>
    <w:multiLevelType w:val="multilevel"/>
    <w:tmpl w:val="44FCFCBA"/>
    <w:lvl w:ilvl="0">
      <w:start w:val="1"/>
      <w:numFmt w:val="decimal"/>
      <w:lvlText w:val="%1."/>
      <w:lvlJc w:val="left"/>
      <w:pPr>
        <w:ind w:left="360" w:hanging="360"/>
      </w:pPr>
    </w:lvl>
    <w:lvl w:ilvl="1">
      <w:start w:val="1"/>
      <w:numFmt w:val="decimal"/>
      <w:lvlText w:val="%1.%2."/>
      <w:lvlJc w:val="left"/>
      <w:pPr>
        <w:ind w:left="1000" w:hanging="432"/>
      </w:pPr>
      <w:rPr>
        <w:rFonts w:ascii="Calibri" w:hAnsi="Calibri" w:hint="default"/>
        <w:b w:val="0"/>
        <w:sz w:val="22"/>
        <w:szCs w:val="22"/>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125EE"/>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B235B7"/>
    <w:multiLevelType w:val="hybridMultilevel"/>
    <w:tmpl w:val="B142D06E"/>
    <w:lvl w:ilvl="0" w:tplc="55EA7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8D4F61"/>
    <w:multiLevelType w:val="multilevel"/>
    <w:tmpl w:val="FC7A75E8"/>
    <w:lvl w:ilvl="0">
      <w:start w:val="1"/>
      <w:numFmt w:val="decimal"/>
      <w:lvlText w:val="%1."/>
      <w:lvlJc w:val="left"/>
      <w:pPr>
        <w:ind w:left="360" w:hanging="360"/>
      </w:pPr>
    </w:lvl>
    <w:lvl w:ilvl="1">
      <w:start w:val="1"/>
      <w:numFmt w:val="bullet"/>
      <w:lvlText w:val="o"/>
      <w:lvlJc w:val="left"/>
      <w:pPr>
        <w:ind w:left="1000" w:hanging="432"/>
      </w:pPr>
      <w:rPr>
        <w:rFonts w:ascii="Courier New" w:hAnsi="Courier New" w:cs="Courier New" w:hint="default"/>
        <w:b w:val="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9D058C"/>
    <w:multiLevelType w:val="hybridMultilevel"/>
    <w:tmpl w:val="E3A6FA0C"/>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0" w15:restartNumberingAfterBreak="0">
    <w:nsid w:val="5B4B2849"/>
    <w:multiLevelType w:val="multilevel"/>
    <w:tmpl w:val="AAFE843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5218EB"/>
    <w:multiLevelType w:val="hybridMultilevel"/>
    <w:tmpl w:val="BB86A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C16D42"/>
    <w:multiLevelType w:val="hybridMultilevel"/>
    <w:tmpl w:val="7B9448A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60D33706"/>
    <w:multiLevelType w:val="multilevel"/>
    <w:tmpl w:val="C994DE1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372851"/>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552DB5"/>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B53BEB"/>
    <w:multiLevelType w:val="hybridMultilevel"/>
    <w:tmpl w:val="EC2CF9F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7" w15:restartNumberingAfterBreak="0">
    <w:nsid w:val="6FCD6B76"/>
    <w:multiLevelType w:val="hybridMultilevel"/>
    <w:tmpl w:val="A72E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37B0B"/>
    <w:multiLevelType w:val="multilevel"/>
    <w:tmpl w:val="30361724"/>
    <w:lvl w:ilvl="0">
      <w:start w:val="1"/>
      <w:numFmt w:val="decimal"/>
      <w:lvlText w:val="%1."/>
      <w:lvlJc w:val="left"/>
      <w:pPr>
        <w:ind w:left="360" w:hanging="360"/>
      </w:p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6E4593"/>
    <w:multiLevelType w:val="hybridMultilevel"/>
    <w:tmpl w:val="9280D6C4"/>
    <w:lvl w:ilvl="0" w:tplc="55EA75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F430AAD"/>
    <w:multiLevelType w:val="multilevel"/>
    <w:tmpl w:val="CA20B50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
  </w:num>
  <w:num w:numId="3">
    <w:abstractNumId w:val="22"/>
  </w:num>
  <w:num w:numId="4">
    <w:abstractNumId w:val="4"/>
  </w:num>
  <w:num w:numId="5">
    <w:abstractNumId w:val="17"/>
  </w:num>
  <w:num w:numId="6">
    <w:abstractNumId w:val="2"/>
  </w:num>
  <w:num w:numId="7">
    <w:abstractNumId w:val="9"/>
  </w:num>
  <w:num w:numId="8">
    <w:abstractNumId w:val="7"/>
  </w:num>
  <w:num w:numId="9">
    <w:abstractNumId w:val="8"/>
  </w:num>
  <w:num w:numId="10">
    <w:abstractNumId w:val="26"/>
  </w:num>
  <w:num w:numId="11">
    <w:abstractNumId w:val="33"/>
  </w:num>
  <w:num w:numId="12">
    <w:abstractNumId w:val="18"/>
  </w:num>
  <w:num w:numId="13">
    <w:abstractNumId w:val="21"/>
  </w:num>
  <w:num w:numId="14">
    <w:abstractNumId w:val="34"/>
  </w:num>
  <w:num w:numId="15">
    <w:abstractNumId w:val="6"/>
  </w:num>
  <w:num w:numId="16">
    <w:abstractNumId w:val="11"/>
  </w:num>
  <w:num w:numId="17">
    <w:abstractNumId w:val="40"/>
  </w:num>
  <w:num w:numId="18">
    <w:abstractNumId w:val="5"/>
  </w:num>
  <w:num w:numId="19">
    <w:abstractNumId w:val="35"/>
  </w:num>
  <w:num w:numId="20">
    <w:abstractNumId w:val="15"/>
  </w:num>
  <w:num w:numId="21">
    <w:abstractNumId w:val="1"/>
  </w:num>
  <w:num w:numId="22">
    <w:abstractNumId w:val="19"/>
  </w:num>
  <w:num w:numId="23">
    <w:abstractNumId w:val="28"/>
  </w:num>
  <w:num w:numId="24">
    <w:abstractNumId w:val="38"/>
  </w:num>
  <w:num w:numId="25">
    <w:abstractNumId w:val="30"/>
  </w:num>
  <w:num w:numId="26">
    <w:abstractNumId w:val="37"/>
  </w:num>
  <w:num w:numId="27">
    <w:abstractNumId w:val="14"/>
  </w:num>
  <w:num w:numId="28">
    <w:abstractNumId w:val="0"/>
  </w:num>
  <w:num w:numId="29">
    <w:abstractNumId w:val="39"/>
  </w:num>
  <w:num w:numId="30">
    <w:abstractNumId w:val="27"/>
  </w:num>
  <w:num w:numId="31">
    <w:abstractNumId w:val="10"/>
  </w:num>
  <w:num w:numId="32">
    <w:abstractNumId w:val="32"/>
  </w:num>
  <w:num w:numId="33">
    <w:abstractNumId w:val="20"/>
  </w:num>
  <w:num w:numId="34">
    <w:abstractNumId w:val="31"/>
  </w:num>
  <w:num w:numId="35">
    <w:abstractNumId w:val="24"/>
  </w:num>
  <w:num w:numId="36">
    <w:abstractNumId w:val="13"/>
  </w:num>
  <w:num w:numId="37">
    <w:abstractNumId w:val="12"/>
  </w:num>
  <w:num w:numId="38">
    <w:abstractNumId w:val="23"/>
  </w:num>
  <w:num w:numId="39">
    <w:abstractNumId w:val="29"/>
  </w:num>
  <w:num w:numId="40">
    <w:abstractNumId w:val="16"/>
  </w:num>
  <w:num w:numId="41">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85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CC"/>
    <w:rsid w:val="000035FA"/>
    <w:rsid w:val="0001361F"/>
    <w:rsid w:val="00016B79"/>
    <w:rsid w:val="00017712"/>
    <w:rsid w:val="000178D5"/>
    <w:rsid w:val="00020916"/>
    <w:rsid w:val="0002637D"/>
    <w:rsid w:val="00033AFD"/>
    <w:rsid w:val="00035E1A"/>
    <w:rsid w:val="00042B3D"/>
    <w:rsid w:val="00046A56"/>
    <w:rsid w:val="00050141"/>
    <w:rsid w:val="000710C7"/>
    <w:rsid w:val="00081A9E"/>
    <w:rsid w:val="00083764"/>
    <w:rsid w:val="000859CD"/>
    <w:rsid w:val="00085E55"/>
    <w:rsid w:val="00087DB8"/>
    <w:rsid w:val="0009377D"/>
    <w:rsid w:val="000A542B"/>
    <w:rsid w:val="000B0B25"/>
    <w:rsid w:val="000C0E1F"/>
    <w:rsid w:val="000C197C"/>
    <w:rsid w:val="000C4365"/>
    <w:rsid w:val="000C4368"/>
    <w:rsid w:val="000C57AE"/>
    <w:rsid w:val="000D025D"/>
    <w:rsid w:val="000D0820"/>
    <w:rsid w:val="000D4857"/>
    <w:rsid w:val="000F0B04"/>
    <w:rsid w:val="000F172E"/>
    <w:rsid w:val="001007C9"/>
    <w:rsid w:val="001015AD"/>
    <w:rsid w:val="00106B51"/>
    <w:rsid w:val="00106E8C"/>
    <w:rsid w:val="00110C9D"/>
    <w:rsid w:val="00116A7B"/>
    <w:rsid w:val="00125354"/>
    <w:rsid w:val="001255BF"/>
    <w:rsid w:val="00125DF8"/>
    <w:rsid w:val="001303ED"/>
    <w:rsid w:val="00131FFE"/>
    <w:rsid w:val="0013561F"/>
    <w:rsid w:val="00140DE2"/>
    <w:rsid w:val="001446EF"/>
    <w:rsid w:val="001506BE"/>
    <w:rsid w:val="0016136A"/>
    <w:rsid w:val="00171EF2"/>
    <w:rsid w:val="00173214"/>
    <w:rsid w:val="00174CA2"/>
    <w:rsid w:val="001774DF"/>
    <w:rsid w:val="00183B50"/>
    <w:rsid w:val="00185AA4"/>
    <w:rsid w:val="00193DF0"/>
    <w:rsid w:val="001B3F41"/>
    <w:rsid w:val="001C5B10"/>
    <w:rsid w:val="001C6BBD"/>
    <w:rsid w:val="001D66AC"/>
    <w:rsid w:val="001D7A94"/>
    <w:rsid w:val="001E5B9D"/>
    <w:rsid w:val="001F4EAB"/>
    <w:rsid w:val="002045DC"/>
    <w:rsid w:val="00204E52"/>
    <w:rsid w:val="0021041A"/>
    <w:rsid w:val="00214108"/>
    <w:rsid w:val="0021551F"/>
    <w:rsid w:val="00220632"/>
    <w:rsid w:val="00223D23"/>
    <w:rsid w:val="00241FDC"/>
    <w:rsid w:val="00245A9C"/>
    <w:rsid w:val="00246113"/>
    <w:rsid w:val="002539DA"/>
    <w:rsid w:val="0025573B"/>
    <w:rsid w:val="00263550"/>
    <w:rsid w:val="0028397C"/>
    <w:rsid w:val="00286C43"/>
    <w:rsid w:val="0029514E"/>
    <w:rsid w:val="002A012D"/>
    <w:rsid w:val="002B1931"/>
    <w:rsid w:val="002B407D"/>
    <w:rsid w:val="002B658B"/>
    <w:rsid w:val="002C0CB0"/>
    <w:rsid w:val="002D3D80"/>
    <w:rsid w:val="002D75AB"/>
    <w:rsid w:val="002E485B"/>
    <w:rsid w:val="002E6319"/>
    <w:rsid w:val="002F77ED"/>
    <w:rsid w:val="00301648"/>
    <w:rsid w:val="00303FC1"/>
    <w:rsid w:val="003055EA"/>
    <w:rsid w:val="00306425"/>
    <w:rsid w:val="00316222"/>
    <w:rsid w:val="003174C0"/>
    <w:rsid w:val="00322556"/>
    <w:rsid w:val="00322FB8"/>
    <w:rsid w:val="003251E5"/>
    <w:rsid w:val="0033738B"/>
    <w:rsid w:val="0033787E"/>
    <w:rsid w:val="00344A61"/>
    <w:rsid w:val="003530FF"/>
    <w:rsid w:val="003547B9"/>
    <w:rsid w:val="00356413"/>
    <w:rsid w:val="003566AF"/>
    <w:rsid w:val="00357AC4"/>
    <w:rsid w:val="00364F45"/>
    <w:rsid w:val="00387193"/>
    <w:rsid w:val="00392E6E"/>
    <w:rsid w:val="00394F87"/>
    <w:rsid w:val="003A3321"/>
    <w:rsid w:val="003A3A17"/>
    <w:rsid w:val="003A4F65"/>
    <w:rsid w:val="003B6AC6"/>
    <w:rsid w:val="003B7198"/>
    <w:rsid w:val="003C00D0"/>
    <w:rsid w:val="003C0999"/>
    <w:rsid w:val="003D34E4"/>
    <w:rsid w:val="003D3913"/>
    <w:rsid w:val="003D6F30"/>
    <w:rsid w:val="003E250B"/>
    <w:rsid w:val="00403155"/>
    <w:rsid w:val="004056CD"/>
    <w:rsid w:val="00407AEC"/>
    <w:rsid w:val="0041461E"/>
    <w:rsid w:val="00414A39"/>
    <w:rsid w:val="004310D4"/>
    <w:rsid w:val="0044015F"/>
    <w:rsid w:val="00441043"/>
    <w:rsid w:val="00455DB7"/>
    <w:rsid w:val="004560EF"/>
    <w:rsid w:val="00461F84"/>
    <w:rsid w:val="00462F6B"/>
    <w:rsid w:val="00463B8E"/>
    <w:rsid w:val="004646E8"/>
    <w:rsid w:val="00466689"/>
    <w:rsid w:val="00467008"/>
    <w:rsid w:val="00470536"/>
    <w:rsid w:val="00475036"/>
    <w:rsid w:val="00480AE1"/>
    <w:rsid w:val="00493E36"/>
    <w:rsid w:val="004A1EF5"/>
    <w:rsid w:val="004A411B"/>
    <w:rsid w:val="004A4C9D"/>
    <w:rsid w:val="004A781A"/>
    <w:rsid w:val="004B0CA0"/>
    <w:rsid w:val="004B221D"/>
    <w:rsid w:val="004D502A"/>
    <w:rsid w:val="004D69B2"/>
    <w:rsid w:val="004E0C59"/>
    <w:rsid w:val="004E4AF7"/>
    <w:rsid w:val="004E65C7"/>
    <w:rsid w:val="004E7A5C"/>
    <w:rsid w:val="004E7D11"/>
    <w:rsid w:val="004F3430"/>
    <w:rsid w:val="004F3D31"/>
    <w:rsid w:val="004F4A87"/>
    <w:rsid w:val="005006BE"/>
    <w:rsid w:val="00501E73"/>
    <w:rsid w:val="00503613"/>
    <w:rsid w:val="0050433F"/>
    <w:rsid w:val="0050668D"/>
    <w:rsid w:val="00512EE2"/>
    <w:rsid w:val="00516EE7"/>
    <w:rsid w:val="005211C0"/>
    <w:rsid w:val="0053344B"/>
    <w:rsid w:val="005375E2"/>
    <w:rsid w:val="00541B97"/>
    <w:rsid w:val="00544530"/>
    <w:rsid w:val="005463A5"/>
    <w:rsid w:val="00546CF3"/>
    <w:rsid w:val="00554817"/>
    <w:rsid w:val="00557E9C"/>
    <w:rsid w:val="005641CC"/>
    <w:rsid w:val="0056534E"/>
    <w:rsid w:val="00565EE2"/>
    <w:rsid w:val="00566084"/>
    <w:rsid w:val="00582975"/>
    <w:rsid w:val="00585FB4"/>
    <w:rsid w:val="00586405"/>
    <w:rsid w:val="00587717"/>
    <w:rsid w:val="00587AF2"/>
    <w:rsid w:val="005919D8"/>
    <w:rsid w:val="005B47A2"/>
    <w:rsid w:val="005B7C90"/>
    <w:rsid w:val="005B7D3C"/>
    <w:rsid w:val="005D7289"/>
    <w:rsid w:val="005E2224"/>
    <w:rsid w:val="005E43E1"/>
    <w:rsid w:val="005F10CD"/>
    <w:rsid w:val="005F281C"/>
    <w:rsid w:val="005F29F5"/>
    <w:rsid w:val="005F2AA0"/>
    <w:rsid w:val="005F5E29"/>
    <w:rsid w:val="00600930"/>
    <w:rsid w:val="0060591F"/>
    <w:rsid w:val="006074DC"/>
    <w:rsid w:val="006117E3"/>
    <w:rsid w:val="006131C6"/>
    <w:rsid w:val="006212C3"/>
    <w:rsid w:val="00621963"/>
    <w:rsid w:val="006222B8"/>
    <w:rsid w:val="00634CAE"/>
    <w:rsid w:val="00634F41"/>
    <w:rsid w:val="006522CC"/>
    <w:rsid w:val="00652497"/>
    <w:rsid w:val="00652CB4"/>
    <w:rsid w:val="00653454"/>
    <w:rsid w:val="00661B27"/>
    <w:rsid w:val="00665372"/>
    <w:rsid w:val="00666575"/>
    <w:rsid w:val="00670333"/>
    <w:rsid w:val="00673A97"/>
    <w:rsid w:val="0068056C"/>
    <w:rsid w:val="00680C97"/>
    <w:rsid w:val="0068505B"/>
    <w:rsid w:val="0069370F"/>
    <w:rsid w:val="006957AC"/>
    <w:rsid w:val="006A56E9"/>
    <w:rsid w:val="006A6CC4"/>
    <w:rsid w:val="006B15B1"/>
    <w:rsid w:val="006B4D1F"/>
    <w:rsid w:val="006C5821"/>
    <w:rsid w:val="006D6B1E"/>
    <w:rsid w:val="006E327A"/>
    <w:rsid w:val="006E4720"/>
    <w:rsid w:val="006E49F6"/>
    <w:rsid w:val="006E5FAF"/>
    <w:rsid w:val="006F426B"/>
    <w:rsid w:val="006F5A39"/>
    <w:rsid w:val="007011EF"/>
    <w:rsid w:val="00703B49"/>
    <w:rsid w:val="0072175C"/>
    <w:rsid w:val="00727D7C"/>
    <w:rsid w:val="00733001"/>
    <w:rsid w:val="00735C4D"/>
    <w:rsid w:val="0074441C"/>
    <w:rsid w:val="007469CA"/>
    <w:rsid w:val="007602A2"/>
    <w:rsid w:val="007646B2"/>
    <w:rsid w:val="00765FF6"/>
    <w:rsid w:val="00767A2A"/>
    <w:rsid w:val="00770377"/>
    <w:rsid w:val="00783464"/>
    <w:rsid w:val="00792BFE"/>
    <w:rsid w:val="007A4EF7"/>
    <w:rsid w:val="007B01FD"/>
    <w:rsid w:val="007C7894"/>
    <w:rsid w:val="007E6C55"/>
    <w:rsid w:val="007F77A1"/>
    <w:rsid w:val="00800C63"/>
    <w:rsid w:val="00806267"/>
    <w:rsid w:val="008138ED"/>
    <w:rsid w:val="0081407F"/>
    <w:rsid w:val="00817A44"/>
    <w:rsid w:val="0082380B"/>
    <w:rsid w:val="008310DB"/>
    <w:rsid w:val="00834754"/>
    <w:rsid w:val="00840361"/>
    <w:rsid w:val="0084096A"/>
    <w:rsid w:val="00842E64"/>
    <w:rsid w:val="00844E09"/>
    <w:rsid w:val="00851456"/>
    <w:rsid w:val="008527EF"/>
    <w:rsid w:val="008631AD"/>
    <w:rsid w:val="008675DD"/>
    <w:rsid w:val="00870856"/>
    <w:rsid w:val="00871E96"/>
    <w:rsid w:val="00871FC4"/>
    <w:rsid w:val="00897DC3"/>
    <w:rsid w:val="008A684F"/>
    <w:rsid w:val="008D18FE"/>
    <w:rsid w:val="008D61DB"/>
    <w:rsid w:val="008E3CA8"/>
    <w:rsid w:val="008E41D3"/>
    <w:rsid w:val="008E4A04"/>
    <w:rsid w:val="008E5D7F"/>
    <w:rsid w:val="008F3B3D"/>
    <w:rsid w:val="00903B20"/>
    <w:rsid w:val="00911CA8"/>
    <w:rsid w:val="00916D9B"/>
    <w:rsid w:val="00922049"/>
    <w:rsid w:val="0092328A"/>
    <w:rsid w:val="0092526C"/>
    <w:rsid w:val="0093618C"/>
    <w:rsid w:val="0094155B"/>
    <w:rsid w:val="00941F15"/>
    <w:rsid w:val="0094464B"/>
    <w:rsid w:val="009529C7"/>
    <w:rsid w:val="00954F31"/>
    <w:rsid w:val="00960CA0"/>
    <w:rsid w:val="00962D66"/>
    <w:rsid w:val="0096307F"/>
    <w:rsid w:val="009727F7"/>
    <w:rsid w:val="0097446D"/>
    <w:rsid w:val="00975055"/>
    <w:rsid w:val="0097556F"/>
    <w:rsid w:val="00977A20"/>
    <w:rsid w:val="00977BE5"/>
    <w:rsid w:val="0098769F"/>
    <w:rsid w:val="00987729"/>
    <w:rsid w:val="00987BE8"/>
    <w:rsid w:val="00995AB7"/>
    <w:rsid w:val="009A3742"/>
    <w:rsid w:val="009A6D74"/>
    <w:rsid w:val="009B5575"/>
    <w:rsid w:val="009B5C3C"/>
    <w:rsid w:val="009C3E06"/>
    <w:rsid w:val="009D445E"/>
    <w:rsid w:val="009D526B"/>
    <w:rsid w:val="009D5480"/>
    <w:rsid w:val="009D75B7"/>
    <w:rsid w:val="009E01EA"/>
    <w:rsid w:val="009E76C1"/>
    <w:rsid w:val="009F5DF1"/>
    <w:rsid w:val="009F78E1"/>
    <w:rsid w:val="00A01A0D"/>
    <w:rsid w:val="00A0492B"/>
    <w:rsid w:val="00A14740"/>
    <w:rsid w:val="00A16DC0"/>
    <w:rsid w:val="00A21621"/>
    <w:rsid w:val="00A2344E"/>
    <w:rsid w:val="00A30208"/>
    <w:rsid w:val="00A37246"/>
    <w:rsid w:val="00A415A8"/>
    <w:rsid w:val="00A61200"/>
    <w:rsid w:val="00A640E8"/>
    <w:rsid w:val="00A649DA"/>
    <w:rsid w:val="00A81576"/>
    <w:rsid w:val="00A8387F"/>
    <w:rsid w:val="00A83C76"/>
    <w:rsid w:val="00A8692B"/>
    <w:rsid w:val="00A91075"/>
    <w:rsid w:val="00A9338B"/>
    <w:rsid w:val="00A95967"/>
    <w:rsid w:val="00AA0D9D"/>
    <w:rsid w:val="00AA7A6E"/>
    <w:rsid w:val="00AC316E"/>
    <w:rsid w:val="00AC450F"/>
    <w:rsid w:val="00AC5C12"/>
    <w:rsid w:val="00AC7AD6"/>
    <w:rsid w:val="00AD264F"/>
    <w:rsid w:val="00AE4F0D"/>
    <w:rsid w:val="00AF4E38"/>
    <w:rsid w:val="00B03FF3"/>
    <w:rsid w:val="00B13B55"/>
    <w:rsid w:val="00B21C6D"/>
    <w:rsid w:val="00B24638"/>
    <w:rsid w:val="00B27532"/>
    <w:rsid w:val="00B314F3"/>
    <w:rsid w:val="00B31808"/>
    <w:rsid w:val="00B405ED"/>
    <w:rsid w:val="00B45BE7"/>
    <w:rsid w:val="00B537CC"/>
    <w:rsid w:val="00B5655F"/>
    <w:rsid w:val="00B56E8F"/>
    <w:rsid w:val="00B60D98"/>
    <w:rsid w:val="00B63E77"/>
    <w:rsid w:val="00B65989"/>
    <w:rsid w:val="00B8090F"/>
    <w:rsid w:val="00B81433"/>
    <w:rsid w:val="00B81583"/>
    <w:rsid w:val="00B82D10"/>
    <w:rsid w:val="00B85350"/>
    <w:rsid w:val="00B907A6"/>
    <w:rsid w:val="00BA23E9"/>
    <w:rsid w:val="00BB367E"/>
    <w:rsid w:val="00BB58CA"/>
    <w:rsid w:val="00BC3FC4"/>
    <w:rsid w:val="00BC5F6D"/>
    <w:rsid w:val="00BC7984"/>
    <w:rsid w:val="00BD2430"/>
    <w:rsid w:val="00BD3A51"/>
    <w:rsid w:val="00BE1645"/>
    <w:rsid w:val="00BE1FD6"/>
    <w:rsid w:val="00BE2B8A"/>
    <w:rsid w:val="00BE4E79"/>
    <w:rsid w:val="00BE638A"/>
    <w:rsid w:val="00BF0634"/>
    <w:rsid w:val="00BF0888"/>
    <w:rsid w:val="00C059AD"/>
    <w:rsid w:val="00C14E28"/>
    <w:rsid w:val="00C15BC9"/>
    <w:rsid w:val="00C16440"/>
    <w:rsid w:val="00C168B3"/>
    <w:rsid w:val="00C17832"/>
    <w:rsid w:val="00C305AA"/>
    <w:rsid w:val="00C32CA7"/>
    <w:rsid w:val="00C33EBA"/>
    <w:rsid w:val="00C35662"/>
    <w:rsid w:val="00C45DF3"/>
    <w:rsid w:val="00C504BC"/>
    <w:rsid w:val="00C50D23"/>
    <w:rsid w:val="00C51470"/>
    <w:rsid w:val="00C53CE0"/>
    <w:rsid w:val="00C544E8"/>
    <w:rsid w:val="00C61314"/>
    <w:rsid w:val="00C72A04"/>
    <w:rsid w:val="00C810DC"/>
    <w:rsid w:val="00C85F14"/>
    <w:rsid w:val="00C96344"/>
    <w:rsid w:val="00CA1B6C"/>
    <w:rsid w:val="00CA35CA"/>
    <w:rsid w:val="00CA4512"/>
    <w:rsid w:val="00CA530C"/>
    <w:rsid w:val="00CA7994"/>
    <w:rsid w:val="00CB426B"/>
    <w:rsid w:val="00CB6306"/>
    <w:rsid w:val="00CB6A7F"/>
    <w:rsid w:val="00CC286A"/>
    <w:rsid w:val="00CC5B6F"/>
    <w:rsid w:val="00CC6067"/>
    <w:rsid w:val="00CD000A"/>
    <w:rsid w:val="00CD1958"/>
    <w:rsid w:val="00CD1A35"/>
    <w:rsid w:val="00CF439D"/>
    <w:rsid w:val="00CF4B22"/>
    <w:rsid w:val="00D013CA"/>
    <w:rsid w:val="00D03EAD"/>
    <w:rsid w:val="00D05794"/>
    <w:rsid w:val="00D139A1"/>
    <w:rsid w:val="00D13C56"/>
    <w:rsid w:val="00D201C3"/>
    <w:rsid w:val="00D42DF5"/>
    <w:rsid w:val="00D42FD8"/>
    <w:rsid w:val="00D50D28"/>
    <w:rsid w:val="00D510E7"/>
    <w:rsid w:val="00D521AA"/>
    <w:rsid w:val="00D53211"/>
    <w:rsid w:val="00D53451"/>
    <w:rsid w:val="00D535AC"/>
    <w:rsid w:val="00D623BD"/>
    <w:rsid w:val="00D638B2"/>
    <w:rsid w:val="00D64F19"/>
    <w:rsid w:val="00D72C54"/>
    <w:rsid w:val="00D956BF"/>
    <w:rsid w:val="00DB0DCB"/>
    <w:rsid w:val="00DB4616"/>
    <w:rsid w:val="00DB5ECA"/>
    <w:rsid w:val="00DC21D2"/>
    <w:rsid w:val="00DC23F8"/>
    <w:rsid w:val="00DC56D0"/>
    <w:rsid w:val="00DC78CB"/>
    <w:rsid w:val="00DD1C08"/>
    <w:rsid w:val="00DD723B"/>
    <w:rsid w:val="00DE30A7"/>
    <w:rsid w:val="00E051CB"/>
    <w:rsid w:val="00E0614B"/>
    <w:rsid w:val="00E10D8D"/>
    <w:rsid w:val="00E116FF"/>
    <w:rsid w:val="00E12BCB"/>
    <w:rsid w:val="00E16478"/>
    <w:rsid w:val="00E27159"/>
    <w:rsid w:val="00E30AA7"/>
    <w:rsid w:val="00E30C2C"/>
    <w:rsid w:val="00E334ED"/>
    <w:rsid w:val="00E36107"/>
    <w:rsid w:val="00E41F5D"/>
    <w:rsid w:val="00E421AE"/>
    <w:rsid w:val="00E43C52"/>
    <w:rsid w:val="00E460B4"/>
    <w:rsid w:val="00E55903"/>
    <w:rsid w:val="00E55B20"/>
    <w:rsid w:val="00E627B7"/>
    <w:rsid w:val="00E66BAE"/>
    <w:rsid w:val="00E66E3C"/>
    <w:rsid w:val="00E75F0A"/>
    <w:rsid w:val="00E961D9"/>
    <w:rsid w:val="00E9748C"/>
    <w:rsid w:val="00EA4F25"/>
    <w:rsid w:val="00EA7C75"/>
    <w:rsid w:val="00EB1F38"/>
    <w:rsid w:val="00EB4B4A"/>
    <w:rsid w:val="00EB5CD2"/>
    <w:rsid w:val="00EB7B42"/>
    <w:rsid w:val="00EC10FC"/>
    <w:rsid w:val="00EC4DF9"/>
    <w:rsid w:val="00EC6A42"/>
    <w:rsid w:val="00ED5363"/>
    <w:rsid w:val="00EE4583"/>
    <w:rsid w:val="00EE58D0"/>
    <w:rsid w:val="00EE6E4E"/>
    <w:rsid w:val="00EF5354"/>
    <w:rsid w:val="00EF674A"/>
    <w:rsid w:val="00EF7306"/>
    <w:rsid w:val="00F02A94"/>
    <w:rsid w:val="00F07392"/>
    <w:rsid w:val="00F1703A"/>
    <w:rsid w:val="00F33C3E"/>
    <w:rsid w:val="00F45719"/>
    <w:rsid w:val="00F469A2"/>
    <w:rsid w:val="00F53E80"/>
    <w:rsid w:val="00F55E24"/>
    <w:rsid w:val="00F56557"/>
    <w:rsid w:val="00F61319"/>
    <w:rsid w:val="00F8051E"/>
    <w:rsid w:val="00F84D2F"/>
    <w:rsid w:val="00F85F56"/>
    <w:rsid w:val="00F86244"/>
    <w:rsid w:val="00F96365"/>
    <w:rsid w:val="00FA0696"/>
    <w:rsid w:val="00FA2E18"/>
    <w:rsid w:val="00FA473F"/>
    <w:rsid w:val="00FB5F4C"/>
    <w:rsid w:val="00FB62BB"/>
    <w:rsid w:val="00FB6A3A"/>
    <w:rsid w:val="00FC2440"/>
    <w:rsid w:val="00FC6888"/>
    <w:rsid w:val="00FE48D7"/>
    <w:rsid w:val="00FE63F7"/>
    <w:rsid w:val="00FF66F5"/>
    <w:rsid w:val="00FF6C5B"/>
    <w:rsid w:val="00FF7F02"/>
    <w:rsid w:val="01F7990F"/>
    <w:rsid w:val="04D24975"/>
    <w:rsid w:val="098C923B"/>
    <w:rsid w:val="0DBA20FF"/>
    <w:rsid w:val="0EA89B5E"/>
    <w:rsid w:val="0FD29B18"/>
    <w:rsid w:val="1108BF0F"/>
    <w:rsid w:val="114C870E"/>
    <w:rsid w:val="121B9DB1"/>
    <w:rsid w:val="12C83A43"/>
    <w:rsid w:val="13642C0D"/>
    <w:rsid w:val="1464FCB4"/>
    <w:rsid w:val="2645CDD3"/>
    <w:rsid w:val="26F09965"/>
    <w:rsid w:val="294DC197"/>
    <w:rsid w:val="2ACC28AB"/>
    <w:rsid w:val="2C7CAAC8"/>
    <w:rsid w:val="362407A0"/>
    <w:rsid w:val="369E2605"/>
    <w:rsid w:val="3F19BC9A"/>
    <w:rsid w:val="3FDFFFA5"/>
    <w:rsid w:val="41883A0B"/>
    <w:rsid w:val="437D35ED"/>
    <w:rsid w:val="47438ADB"/>
    <w:rsid w:val="4FC5ED15"/>
    <w:rsid w:val="56DB11F3"/>
    <w:rsid w:val="581D4794"/>
    <w:rsid w:val="58FCC7A5"/>
    <w:rsid w:val="5A0DD820"/>
    <w:rsid w:val="5E3CEE07"/>
    <w:rsid w:val="5F4BAC2D"/>
    <w:rsid w:val="64E2A23F"/>
    <w:rsid w:val="65AD2AB9"/>
    <w:rsid w:val="6703080C"/>
    <w:rsid w:val="686FA88C"/>
    <w:rsid w:val="6957458F"/>
    <w:rsid w:val="6C0343E0"/>
    <w:rsid w:val="72493B7F"/>
    <w:rsid w:val="74CB6C95"/>
    <w:rsid w:val="7A15CEB8"/>
    <w:rsid w:val="7A7840A9"/>
    <w:rsid w:val="7A7B6C3A"/>
    <w:rsid w:val="7C4BCB0E"/>
    <w:rsid w:val="7F0D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C20CECE"/>
  <w15:chartTrackingRefBased/>
  <w15:docId w15:val="{C40C3106-E3E3-4796-B37A-FBB16CDD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92B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2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22CC"/>
    <w:rPr>
      <w:b/>
      <w:bCs/>
    </w:rPr>
  </w:style>
  <w:style w:type="paragraph" w:styleId="ListParagraph">
    <w:name w:val="List Paragraph"/>
    <w:basedOn w:val="Normal"/>
    <w:uiPriority w:val="34"/>
    <w:qFormat/>
    <w:rsid w:val="006522CC"/>
    <w:pPr>
      <w:overflowPunct w:val="0"/>
      <w:autoSpaceDE w:val="0"/>
      <w:autoSpaceDN w:val="0"/>
      <w:adjustRightInd w:val="0"/>
      <w:spacing w:after="0" w:line="240" w:lineRule="auto"/>
      <w:ind w:left="720"/>
      <w:jc w:val="both"/>
    </w:pPr>
    <w:rPr>
      <w:rFonts w:ascii="Times New Roman" w:eastAsia="Times New Roman" w:hAnsi="Times New Roman" w:cs="Times New Roman"/>
      <w:kern w:val="28"/>
      <w:sz w:val="20"/>
      <w:szCs w:val="20"/>
      <w:lang w:eastAsia="en-GB"/>
    </w:rPr>
  </w:style>
  <w:style w:type="character" w:customStyle="1" w:styleId="Heading2Char">
    <w:name w:val="Heading 2 Char"/>
    <w:basedOn w:val="DefaultParagraphFont"/>
    <w:link w:val="Heading2"/>
    <w:uiPriority w:val="9"/>
    <w:rsid w:val="00792BFE"/>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670333"/>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670333"/>
    <w:rPr>
      <w:rFonts w:ascii="Tahoma" w:eastAsiaTheme="minorEastAsia" w:hAnsi="Tahoma" w:cs="Tahoma"/>
      <w:sz w:val="16"/>
      <w:szCs w:val="16"/>
      <w:lang w:eastAsia="zh-CN"/>
    </w:rPr>
  </w:style>
  <w:style w:type="paragraph" w:styleId="Header">
    <w:name w:val="header"/>
    <w:basedOn w:val="Normal"/>
    <w:link w:val="HeaderChar"/>
    <w:uiPriority w:val="99"/>
    <w:unhideWhenUsed/>
    <w:rsid w:val="00670333"/>
    <w:pPr>
      <w:tabs>
        <w:tab w:val="center" w:pos="4513"/>
        <w:tab w:val="right" w:pos="9026"/>
      </w:tabs>
      <w:spacing w:after="0" w:line="240" w:lineRule="auto"/>
    </w:pPr>
    <w:rPr>
      <w:rFonts w:ascii="Arial" w:eastAsiaTheme="minorEastAsia" w:hAnsi="Arial" w:cs="Arial"/>
      <w:sz w:val="24"/>
      <w:szCs w:val="24"/>
      <w:lang w:eastAsia="zh-CN"/>
    </w:rPr>
  </w:style>
  <w:style w:type="character" w:customStyle="1" w:styleId="HeaderChar">
    <w:name w:val="Header Char"/>
    <w:basedOn w:val="DefaultParagraphFont"/>
    <w:link w:val="Header"/>
    <w:uiPriority w:val="99"/>
    <w:rsid w:val="00670333"/>
    <w:rPr>
      <w:rFonts w:ascii="Arial" w:eastAsiaTheme="minorEastAsia" w:hAnsi="Arial" w:cs="Arial"/>
      <w:sz w:val="24"/>
      <w:szCs w:val="24"/>
      <w:lang w:eastAsia="zh-CN"/>
    </w:rPr>
  </w:style>
  <w:style w:type="paragraph" w:styleId="Footer">
    <w:name w:val="footer"/>
    <w:basedOn w:val="Normal"/>
    <w:link w:val="FooterChar"/>
    <w:uiPriority w:val="99"/>
    <w:unhideWhenUsed/>
    <w:rsid w:val="00670333"/>
    <w:pPr>
      <w:tabs>
        <w:tab w:val="center" w:pos="4513"/>
        <w:tab w:val="right" w:pos="9026"/>
      </w:tabs>
      <w:spacing w:after="0" w:line="240" w:lineRule="auto"/>
    </w:pPr>
    <w:rPr>
      <w:rFonts w:ascii="Arial" w:eastAsiaTheme="minorEastAsia" w:hAnsi="Arial" w:cs="Arial"/>
      <w:sz w:val="24"/>
      <w:szCs w:val="24"/>
      <w:lang w:eastAsia="zh-CN"/>
    </w:rPr>
  </w:style>
  <w:style w:type="character" w:customStyle="1" w:styleId="FooterChar">
    <w:name w:val="Footer Char"/>
    <w:basedOn w:val="DefaultParagraphFont"/>
    <w:link w:val="Footer"/>
    <w:uiPriority w:val="99"/>
    <w:rsid w:val="00670333"/>
    <w:rPr>
      <w:rFonts w:ascii="Arial" w:eastAsiaTheme="minorEastAsia" w:hAnsi="Arial" w:cs="Arial"/>
      <w:sz w:val="24"/>
      <w:szCs w:val="24"/>
      <w:lang w:eastAsia="zh-CN"/>
    </w:rPr>
  </w:style>
  <w:style w:type="paragraph" w:styleId="EndnoteText">
    <w:name w:val="endnote text"/>
    <w:basedOn w:val="Normal"/>
    <w:link w:val="EndnoteTextChar"/>
    <w:uiPriority w:val="99"/>
    <w:semiHidden/>
    <w:unhideWhenUsed/>
    <w:rsid w:val="00670333"/>
    <w:pPr>
      <w:spacing w:after="0" w:line="240" w:lineRule="auto"/>
    </w:pPr>
    <w:rPr>
      <w:rFonts w:ascii="Arial" w:eastAsiaTheme="minorEastAsia" w:hAnsi="Arial" w:cs="Arial"/>
      <w:sz w:val="20"/>
      <w:szCs w:val="20"/>
      <w:lang w:eastAsia="zh-CN"/>
    </w:rPr>
  </w:style>
  <w:style w:type="character" w:customStyle="1" w:styleId="EndnoteTextChar">
    <w:name w:val="Endnote Text Char"/>
    <w:basedOn w:val="DefaultParagraphFont"/>
    <w:link w:val="EndnoteText"/>
    <w:uiPriority w:val="99"/>
    <w:semiHidden/>
    <w:rsid w:val="00670333"/>
    <w:rPr>
      <w:rFonts w:ascii="Arial" w:eastAsiaTheme="minorEastAsia" w:hAnsi="Arial" w:cs="Arial"/>
      <w:sz w:val="20"/>
      <w:szCs w:val="20"/>
      <w:lang w:eastAsia="zh-CN"/>
    </w:rPr>
  </w:style>
  <w:style w:type="character" w:styleId="EndnoteReference">
    <w:name w:val="endnote reference"/>
    <w:basedOn w:val="DefaultParagraphFont"/>
    <w:uiPriority w:val="99"/>
    <w:semiHidden/>
    <w:unhideWhenUsed/>
    <w:rsid w:val="00670333"/>
    <w:rPr>
      <w:vertAlign w:val="superscript"/>
    </w:rPr>
  </w:style>
  <w:style w:type="paragraph" w:styleId="FootnoteText">
    <w:name w:val="footnote text"/>
    <w:basedOn w:val="Normal"/>
    <w:link w:val="FootnoteTextChar"/>
    <w:uiPriority w:val="99"/>
    <w:semiHidden/>
    <w:unhideWhenUsed/>
    <w:rsid w:val="00670333"/>
    <w:pPr>
      <w:spacing w:after="0" w:line="240" w:lineRule="auto"/>
    </w:pPr>
    <w:rPr>
      <w:rFonts w:ascii="Arial" w:eastAsiaTheme="minorEastAsia" w:hAnsi="Arial" w:cs="Arial"/>
      <w:sz w:val="20"/>
      <w:szCs w:val="20"/>
      <w:lang w:eastAsia="zh-CN"/>
    </w:rPr>
  </w:style>
  <w:style w:type="character" w:customStyle="1" w:styleId="FootnoteTextChar">
    <w:name w:val="Footnote Text Char"/>
    <w:basedOn w:val="DefaultParagraphFont"/>
    <w:link w:val="FootnoteText"/>
    <w:uiPriority w:val="99"/>
    <w:semiHidden/>
    <w:rsid w:val="00670333"/>
    <w:rPr>
      <w:rFonts w:ascii="Arial" w:eastAsiaTheme="minorEastAsia" w:hAnsi="Arial" w:cs="Arial"/>
      <w:sz w:val="20"/>
      <w:szCs w:val="20"/>
      <w:lang w:eastAsia="zh-CN"/>
    </w:rPr>
  </w:style>
  <w:style w:type="character" w:styleId="FootnoteReference">
    <w:name w:val="footnote reference"/>
    <w:basedOn w:val="DefaultParagraphFont"/>
    <w:uiPriority w:val="99"/>
    <w:semiHidden/>
    <w:unhideWhenUsed/>
    <w:rsid w:val="00670333"/>
    <w:rPr>
      <w:vertAlign w:val="superscript"/>
    </w:rPr>
  </w:style>
  <w:style w:type="character" w:styleId="Hyperlink">
    <w:name w:val="Hyperlink"/>
    <w:basedOn w:val="DefaultParagraphFont"/>
    <w:uiPriority w:val="99"/>
    <w:unhideWhenUsed/>
    <w:rsid w:val="00670333"/>
    <w:rPr>
      <w:color w:val="0563C1" w:themeColor="hyperlink"/>
      <w:u w:val="single"/>
    </w:rPr>
  </w:style>
  <w:style w:type="character" w:styleId="CommentReference">
    <w:name w:val="annotation reference"/>
    <w:basedOn w:val="DefaultParagraphFont"/>
    <w:uiPriority w:val="99"/>
    <w:semiHidden/>
    <w:unhideWhenUsed/>
    <w:rsid w:val="00EF7306"/>
    <w:rPr>
      <w:sz w:val="16"/>
      <w:szCs w:val="16"/>
    </w:rPr>
  </w:style>
  <w:style w:type="paragraph" w:styleId="CommentText">
    <w:name w:val="annotation text"/>
    <w:basedOn w:val="Normal"/>
    <w:link w:val="CommentTextChar"/>
    <w:uiPriority w:val="99"/>
    <w:semiHidden/>
    <w:unhideWhenUsed/>
    <w:rsid w:val="00EF7306"/>
    <w:pPr>
      <w:spacing w:line="240" w:lineRule="auto"/>
    </w:pPr>
    <w:rPr>
      <w:sz w:val="20"/>
      <w:szCs w:val="20"/>
    </w:rPr>
  </w:style>
  <w:style w:type="character" w:customStyle="1" w:styleId="CommentTextChar">
    <w:name w:val="Comment Text Char"/>
    <w:basedOn w:val="DefaultParagraphFont"/>
    <w:link w:val="CommentText"/>
    <w:uiPriority w:val="99"/>
    <w:semiHidden/>
    <w:rsid w:val="00EF7306"/>
    <w:rPr>
      <w:sz w:val="20"/>
      <w:szCs w:val="20"/>
    </w:rPr>
  </w:style>
  <w:style w:type="paragraph" w:styleId="CommentSubject">
    <w:name w:val="annotation subject"/>
    <w:basedOn w:val="CommentText"/>
    <w:next w:val="CommentText"/>
    <w:link w:val="CommentSubjectChar"/>
    <w:uiPriority w:val="99"/>
    <w:semiHidden/>
    <w:unhideWhenUsed/>
    <w:rsid w:val="00EF7306"/>
    <w:rPr>
      <w:b/>
      <w:bCs/>
    </w:rPr>
  </w:style>
  <w:style w:type="character" w:customStyle="1" w:styleId="CommentSubjectChar">
    <w:name w:val="Comment Subject Char"/>
    <w:basedOn w:val="CommentTextChar"/>
    <w:link w:val="CommentSubject"/>
    <w:uiPriority w:val="99"/>
    <w:semiHidden/>
    <w:rsid w:val="00EF7306"/>
    <w:rPr>
      <w:b/>
      <w:bCs/>
      <w:sz w:val="20"/>
      <w:szCs w:val="20"/>
    </w:rPr>
  </w:style>
  <w:style w:type="paragraph" w:styleId="Revision">
    <w:name w:val="Revision"/>
    <w:hidden/>
    <w:uiPriority w:val="99"/>
    <w:semiHidden/>
    <w:rsid w:val="00461F84"/>
    <w:pPr>
      <w:spacing w:after="0" w:line="240" w:lineRule="auto"/>
    </w:pPr>
  </w:style>
  <w:style w:type="table" w:styleId="TableGrid">
    <w:name w:val="Table Grid"/>
    <w:basedOn w:val="TableNormal"/>
    <w:uiPriority w:val="39"/>
    <w:rsid w:val="00D6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30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57E9C"/>
    <w:rPr>
      <w:color w:val="954F72" w:themeColor="followedHyperlink"/>
      <w:u w:val="single"/>
    </w:rPr>
  </w:style>
  <w:style w:type="character" w:customStyle="1" w:styleId="normaltextrun">
    <w:name w:val="normaltextrun"/>
    <w:basedOn w:val="DefaultParagraphFont"/>
    <w:rsid w:val="00D42FD8"/>
  </w:style>
  <w:style w:type="character" w:styleId="UnresolvedMention">
    <w:name w:val="Unresolved Mention"/>
    <w:basedOn w:val="DefaultParagraphFont"/>
    <w:uiPriority w:val="99"/>
    <w:semiHidden/>
    <w:unhideWhenUsed/>
    <w:rsid w:val="004B221D"/>
    <w:rPr>
      <w:color w:val="605E5C"/>
      <w:shd w:val="clear" w:color="auto" w:fill="E1DFDD"/>
    </w:rPr>
  </w:style>
  <w:style w:type="paragraph" w:styleId="TOCHeading">
    <w:name w:val="TOC Heading"/>
    <w:basedOn w:val="Heading1"/>
    <w:next w:val="Normal"/>
    <w:uiPriority w:val="39"/>
    <w:unhideWhenUsed/>
    <w:qFormat/>
    <w:rsid w:val="00E66BAE"/>
    <w:pPr>
      <w:outlineLvl w:val="9"/>
    </w:pPr>
    <w:rPr>
      <w:lang w:eastAsia="en-GB"/>
    </w:rPr>
  </w:style>
  <w:style w:type="paragraph" w:styleId="Title">
    <w:name w:val="Title"/>
    <w:basedOn w:val="Normal"/>
    <w:next w:val="Normal"/>
    <w:link w:val="TitleChar"/>
    <w:uiPriority w:val="10"/>
    <w:qFormat/>
    <w:rsid w:val="00E66B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BAE"/>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CD19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154">
      <w:bodyDiv w:val="1"/>
      <w:marLeft w:val="0"/>
      <w:marRight w:val="0"/>
      <w:marTop w:val="0"/>
      <w:marBottom w:val="0"/>
      <w:divBdr>
        <w:top w:val="none" w:sz="0" w:space="0" w:color="auto"/>
        <w:left w:val="none" w:sz="0" w:space="0" w:color="auto"/>
        <w:bottom w:val="none" w:sz="0" w:space="0" w:color="auto"/>
        <w:right w:val="none" w:sz="0" w:space="0" w:color="auto"/>
      </w:divBdr>
      <w:divsChild>
        <w:div w:id="216670367">
          <w:marLeft w:val="0"/>
          <w:marRight w:val="0"/>
          <w:marTop w:val="0"/>
          <w:marBottom w:val="0"/>
          <w:divBdr>
            <w:top w:val="none" w:sz="0" w:space="0" w:color="auto"/>
            <w:left w:val="none" w:sz="0" w:space="0" w:color="auto"/>
            <w:bottom w:val="none" w:sz="0" w:space="0" w:color="auto"/>
            <w:right w:val="none" w:sz="0" w:space="0" w:color="auto"/>
          </w:divBdr>
          <w:divsChild>
            <w:div w:id="886990438">
              <w:marLeft w:val="0"/>
              <w:marRight w:val="0"/>
              <w:marTop w:val="0"/>
              <w:marBottom w:val="0"/>
              <w:divBdr>
                <w:top w:val="none" w:sz="0" w:space="0" w:color="auto"/>
                <w:left w:val="none" w:sz="0" w:space="0" w:color="auto"/>
                <w:bottom w:val="none" w:sz="0" w:space="0" w:color="auto"/>
                <w:right w:val="none" w:sz="0" w:space="0" w:color="auto"/>
              </w:divBdr>
              <w:divsChild>
                <w:div w:id="1669602714">
                  <w:marLeft w:val="0"/>
                  <w:marRight w:val="0"/>
                  <w:marTop w:val="0"/>
                  <w:marBottom w:val="0"/>
                  <w:divBdr>
                    <w:top w:val="none" w:sz="0" w:space="0" w:color="auto"/>
                    <w:left w:val="none" w:sz="0" w:space="0" w:color="auto"/>
                    <w:bottom w:val="none" w:sz="0" w:space="0" w:color="auto"/>
                    <w:right w:val="none" w:sz="0" w:space="0" w:color="auto"/>
                  </w:divBdr>
                  <w:divsChild>
                    <w:div w:id="448280739">
                      <w:marLeft w:val="0"/>
                      <w:marRight w:val="0"/>
                      <w:marTop w:val="75"/>
                      <w:marBottom w:val="75"/>
                      <w:divBdr>
                        <w:top w:val="single" w:sz="12" w:space="4" w:color="EEEEEE"/>
                        <w:left w:val="single" w:sz="12" w:space="26" w:color="EEEEEE"/>
                        <w:bottom w:val="single" w:sz="12" w:space="4" w:color="EEEEEE"/>
                        <w:right w:val="single" w:sz="12" w:space="0" w:color="EEEEEE"/>
                      </w:divBdr>
                      <w:divsChild>
                        <w:div w:id="618221941">
                          <w:marLeft w:val="0"/>
                          <w:marRight w:val="0"/>
                          <w:marTop w:val="0"/>
                          <w:marBottom w:val="0"/>
                          <w:divBdr>
                            <w:top w:val="none" w:sz="0" w:space="0" w:color="auto"/>
                            <w:left w:val="none" w:sz="0" w:space="0" w:color="auto"/>
                            <w:bottom w:val="none" w:sz="0" w:space="0" w:color="auto"/>
                            <w:right w:val="none" w:sz="0" w:space="0" w:color="auto"/>
                          </w:divBdr>
                          <w:divsChild>
                            <w:div w:id="15987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6115">
      <w:bodyDiv w:val="1"/>
      <w:marLeft w:val="0"/>
      <w:marRight w:val="0"/>
      <w:marTop w:val="0"/>
      <w:marBottom w:val="0"/>
      <w:divBdr>
        <w:top w:val="none" w:sz="0" w:space="0" w:color="auto"/>
        <w:left w:val="none" w:sz="0" w:space="0" w:color="auto"/>
        <w:bottom w:val="none" w:sz="0" w:space="0" w:color="auto"/>
        <w:right w:val="none" w:sz="0" w:space="0" w:color="auto"/>
      </w:divBdr>
      <w:divsChild>
        <w:div w:id="2061006686">
          <w:marLeft w:val="0"/>
          <w:marRight w:val="0"/>
          <w:marTop w:val="0"/>
          <w:marBottom w:val="0"/>
          <w:divBdr>
            <w:top w:val="none" w:sz="0" w:space="0" w:color="auto"/>
            <w:left w:val="none" w:sz="0" w:space="0" w:color="auto"/>
            <w:bottom w:val="none" w:sz="0" w:space="0" w:color="auto"/>
            <w:right w:val="none" w:sz="0" w:space="0" w:color="auto"/>
          </w:divBdr>
          <w:divsChild>
            <w:div w:id="250892407">
              <w:marLeft w:val="0"/>
              <w:marRight w:val="0"/>
              <w:marTop w:val="0"/>
              <w:marBottom w:val="0"/>
              <w:divBdr>
                <w:top w:val="none" w:sz="0" w:space="0" w:color="auto"/>
                <w:left w:val="none" w:sz="0" w:space="0" w:color="auto"/>
                <w:bottom w:val="none" w:sz="0" w:space="0" w:color="auto"/>
                <w:right w:val="none" w:sz="0" w:space="0" w:color="auto"/>
              </w:divBdr>
              <w:divsChild>
                <w:div w:id="727798460">
                  <w:marLeft w:val="0"/>
                  <w:marRight w:val="0"/>
                  <w:marTop w:val="0"/>
                  <w:marBottom w:val="0"/>
                  <w:divBdr>
                    <w:top w:val="none" w:sz="0" w:space="0" w:color="auto"/>
                    <w:left w:val="none" w:sz="0" w:space="0" w:color="auto"/>
                    <w:bottom w:val="none" w:sz="0" w:space="0" w:color="auto"/>
                    <w:right w:val="none" w:sz="0" w:space="0" w:color="auto"/>
                  </w:divBdr>
                  <w:divsChild>
                    <w:div w:id="1039623039">
                      <w:marLeft w:val="0"/>
                      <w:marRight w:val="0"/>
                      <w:marTop w:val="75"/>
                      <w:marBottom w:val="75"/>
                      <w:divBdr>
                        <w:top w:val="single" w:sz="12" w:space="4" w:color="EEEEEE"/>
                        <w:left w:val="single" w:sz="12" w:space="26" w:color="EEEEEE"/>
                        <w:bottom w:val="single" w:sz="12" w:space="4" w:color="EEEEEE"/>
                        <w:right w:val="single" w:sz="12" w:space="0" w:color="EEEEEE"/>
                      </w:divBdr>
                      <w:divsChild>
                        <w:div w:id="1241520959">
                          <w:marLeft w:val="0"/>
                          <w:marRight w:val="0"/>
                          <w:marTop w:val="0"/>
                          <w:marBottom w:val="0"/>
                          <w:divBdr>
                            <w:top w:val="none" w:sz="0" w:space="0" w:color="auto"/>
                            <w:left w:val="none" w:sz="0" w:space="0" w:color="auto"/>
                            <w:bottom w:val="none" w:sz="0" w:space="0" w:color="auto"/>
                            <w:right w:val="none" w:sz="0" w:space="0" w:color="auto"/>
                          </w:divBdr>
                          <w:divsChild>
                            <w:div w:id="6108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757328">
      <w:bodyDiv w:val="1"/>
      <w:marLeft w:val="0"/>
      <w:marRight w:val="0"/>
      <w:marTop w:val="0"/>
      <w:marBottom w:val="0"/>
      <w:divBdr>
        <w:top w:val="none" w:sz="0" w:space="0" w:color="auto"/>
        <w:left w:val="none" w:sz="0" w:space="0" w:color="auto"/>
        <w:bottom w:val="none" w:sz="0" w:space="0" w:color="auto"/>
        <w:right w:val="none" w:sz="0" w:space="0" w:color="auto"/>
      </w:divBdr>
      <w:divsChild>
        <w:div w:id="935947125">
          <w:marLeft w:val="0"/>
          <w:marRight w:val="0"/>
          <w:marTop w:val="0"/>
          <w:marBottom w:val="0"/>
          <w:divBdr>
            <w:top w:val="none" w:sz="0" w:space="0" w:color="auto"/>
            <w:left w:val="none" w:sz="0" w:space="0" w:color="auto"/>
            <w:bottom w:val="none" w:sz="0" w:space="0" w:color="auto"/>
            <w:right w:val="none" w:sz="0" w:space="0" w:color="auto"/>
          </w:divBdr>
          <w:divsChild>
            <w:div w:id="735054917">
              <w:marLeft w:val="0"/>
              <w:marRight w:val="0"/>
              <w:marTop w:val="0"/>
              <w:marBottom w:val="0"/>
              <w:divBdr>
                <w:top w:val="none" w:sz="0" w:space="0" w:color="auto"/>
                <w:left w:val="none" w:sz="0" w:space="0" w:color="auto"/>
                <w:bottom w:val="none" w:sz="0" w:space="0" w:color="auto"/>
                <w:right w:val="none" w:sz="0" w:space="0" w:color="auto"/>
              </w:divBdr>
              <w:divsChild>
                <w:div w:id="78644105">
                  <w:marLeft w:val="0"/>
                  <w:marRight w:val="0"/>
                  <w:marTop w:val="0"/>
                  <w:marBottom w:val="0"/>
                  <w:divBdr>
                    <w:top w:val="none" w:sz="0" w:space="0" w:color="auto"/>
                    <w:left w:val="none" w:sz="0" w:space="0" w:color="auto"/>
                    <w:bottom w:val="none" w:sz="0" w:space="0" w:color="auto"/>
                    <w:right w:val="none" w:sz="0" w:space="0" w:color="auto"/>
                  </w:divBdr>
                  <w:divsChild>
                    <w:div w:id="1740906979">
                      <w:marLeft w:val="0"/>
                      <w:marRight w:val="0"/>
                      <w:marTop w:val="75"/>
                      <w:marBottom w:val="75"/>
                      <w:divBdr>
                        <w:top w:val="single" w:sz="12" w:space="4" w:color="EEEEEE"/>
                        <w:left w:val="single" w:sz="12" w:space="26" w:color="EEEEEE"/>
                        <w:bottom w:val="single" w:sz="12" w:space="4" w:color="EEEEEE"/>
                        <w:right w:val="single" w:sz="12" w:space="0" w:color="EEEEEE"/>
                      </w:divBdr>
                      <w:divsChild>
                        <w:div w:id="503327399">
                          <w:marLeft w:val="0"/>
                          <w:marRight w:val="0"/>
                          <w:marTop w:val="0"/>
                          <w:marBottom w:val="0"/>
                          <w:divBdr>
                            <w:top w:val="none" w:sz="0" w:space="0" w:color="auto"/>
                            <w:left w:val="none" w:sz="0" w:space="0" w:color="auto"/>
                            <w:bottom w:val="none" w:sz="0" w:space="0" w:color="auto"/>
                            <w:right w:val="none" w:sz="0" w:space="0" w:color="auto"/>
                          </w:divBdr>
                          <w:divsChild>
                            <w:div w:id="10776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84010">
      <w:bodyDiv w:val="1"/>
      <w:marLeft w:val="0"/>
      <w:marRight w:val="0"/>
      <w:marTop w:val="0"/>
      <w:marBottom w:val="0"/>
      <w:divBdr>
        <w:top w:val="none" w:sz="0" w:space="0" w:color="auto"/>
        <w:left w:val="none" w:sz="0" w:space="0" w:color="auto"/>
        <w:bottom w:val="none" w:sz="0" w:space="0" w:color="auto"/>
        <w:right w:val="none" w:sz="0" w:space="0" w:color="auto"/>
      </w:divBdr>
    </w:div>
    <w:div w:id="643897156">
      <w:bodyDiv w:val="1"/>
      <w:marLeft w:val="0"/>
      <w:marRight w:val="0"/>
      <w:marTop w:val="0"/>
      <w:marBottom w:val="0"/>
      <w:divBdr>
        <w:top w:val="none" w:sz="0" w:space="0" w:color="auto"/>
        <w:left w:val="none" w:sz="0" w:space="0" w:color="auto"/>
        <w:bottom w:val="none" w:sz="0" w:space="0" w:color="auto"/>
        <w:right w:val="none" w:sz="0" w:space="0" w:color="auto"/>
      </w:divBdr>
    </w:div>
    <w:div w:id="714891470">
      <w:bodyDiv w:val="1"/>
      <w:marLeft w:val="0"/>
      <w:marRight w:val="0"/>
      <w:marTop w:val="0"/>
      <w:marBottom w:val="0"/>
      <w:divBdr>
        <w:top w:val="none" w:sz="0" w:space="0" w:color="auto"/>
        <w:left w:val="none" w:sz="0" w:space="0" w:color="auto"/>
        <w:bottom w:val="none" w:sz="0" w:space="0" w:color="auto"/>
        <w:right w:val="none" w:sz="0" w:space="0" w:color="auto"/>
      </w:divBdr>
    </w:div>
    <w:div w:id="755368795">
      <w:bodyDiv w:val="1"/>
      <w:marLeft w:val="0"/>
      <w:marRight w:val="0"/>
      <w:marTop w:val="0"/>
      <w:marBottom w:val="0"/>
      <w:divBdr>
        <w:top w:val="none" w:sz="0" w:space="0" w:color="auto"/>
        <w:left w:val="none" w:sz="0" w:space="0" w:color="auto"/>
        <w:bottom w:val="none" w:sz="0" w:space="0" w:color="auto"/>
        <w:right w:val="none" w:sz="0" w:space="0" w:color="auto"/>
      </w:divBdr>
    </w:div>
    <w:div w:id="759449166">
      <w:bodyDiv w:val="1"/>
      <w:marLeft w:val="0"/>
      <w:marRight w:val="0"/>
      <w:marTop w:val="0"/>
      <w:marBottom w:val="0"/>
      <w:divBdr>
        <w:top w:val="none" w:sz="0" w:space="0" w:color="auto"/>
        <w:left w:val="none" w:sz="0" w:space="0" w:color="auto"/>
        <w:bottom w:val="none" w:sz="0" w:space="0" w:color="auto"/>
        <w:right w:val="none" w:sz="0" w:space="0" w:color="auto"/>
      </w:divBdr>
      <w:divsChild>
        <w:div w:id="1919555440">
          <w:marLeft w:val="0"/>
          <w:marRight w:val="0"/>
          <w:marTop w:val="0"/>
          <w:marBottom w:val="0"/>
          <w:divBdr>
            <w:top w:val="none" w:sz="0" w:space="0" w:color="auto"/>
            <w:left w:val="none" w:sz="0" w:space="0" w:color="auto"/>
            <w:bottom w:val="none" w:sz="0" w:space="0" w:color="auto"/>
            <w:right w:val="none" w:sz="0" w:space="0" w:color="auto"/>
          </w:divBdr>
          <w:divsChild>
            <w:div w:id="1185441482">
              <w:marLeft w:val="0"/>
              <w:marRight w:val="0"/>
              <w:marTop w:val="0"/>
              <w:marBottom w:val="0"/>
              <w:divBdr>
                <w:top w:val="none" w:sz="0" w:space="0" w:color="auto"/>
                <w:left w:val="none" w:sz="0" w:space="0" w:color="auto"/>
                <w:bottom w:val="none" w:sz="0" w:space="0" w:color="auto"/>
                <w:right w:val="none" w:sz="0" w:space="0" w:color="auto"/>
              </w:divBdr>
              <w:divsChild>
                <w:div w:id="1710059293">
                  <w:marLeft w:val="0"/>
                  <w:marRight w:val="0"/>
                  <w:marTop w:val="0"/>
                  <w:marBottom w:val="0"/>
                  <w:divBdr>
                    <w:top w:val="none" w:sz="0" w:space="0" w:color="auto"/>
                    <w:left w:val="none" w:sz="0" w:space="0" w:color="auto"/>
                    <w:bottom w:val="none" w:sz="0" w:space="0" w:color="auto"/>
                    <w:right w:val="none" w:sz="0" w:space="0" w:color="auto"/>
                  </w:divBdr>
                  <w:divsChild>
                    <w:div w:id="2085636954">
                      <w:marLeft w:val="0"/>
                      <w:marRight w:val="0"/>
                      <w:marTop w:val="75"/>
                      <w:marBottom w:val="75"/>
                      <w:divBdr>
                        <w:top w:val="single" w:sz="12" w:space="4" w:color="EEEEEE"/>
                        <w:left w:val="single" w:sz="12" w:space="26" w:color="EEEEEE"/>
                        <w:bottom w:val="single" w:sz="12" w:space="4" w:color="EEEEEE"/>
                        <w:right w:val="single" w:sz="12" w:space="0" w:color="EEEEEE"/>
                      </w:divBdr>
                      <w:divsChild>
                        <w:div w:id="1129977384">
                          <w:marLeft w:val="0"/>
                          <w:marRight w:val="0"/>
                          <w:marTop w:val="0"/>
                          <w:marBottom w:val="0"/>
                          <w:divBdr>
                            <w:top w:val="none" w:sz="0" w:space="0" w:color="auto"/>
                            <w:left w:val="none" w:sz="0" w:space="0" w:color="auto"/>
                            <w:bottom w:val="none" w:sz="0" w:space="0" w:color="auto"/>
                            <w:right w:val="none" w:sz="0" w:space="0" w:color="auto"/>
                          </w:divBdr>
                          <w:divsChild>
                            <w:div w:id="6150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48982">
      <w:bodyDiv w:val="1"/>
      <w:marLeft w:val="0"/>
      <w:marRight w:val="0"/>
      <w:marTop w:val="0"/>
      <w:marBottom w:val="0"/>
      <w:divBdr>
        <w:top w:val="none" w:sz="0" w:space="0" w:color="auto"/>
        <w:left w:val="none" w:sz="0" w:space="0" w:color="auto"/>
        <w:bottom w:val="none" w:sz="0" w:space="0" w:color="auto"/>
        <w:right w:val="none" w:sz="0" w:space="0" w:color="auto"/>
      </w:divBdr>
      <w:divsChild>
        <w:div w:id="45226310">
          <w:marLeft w:val="0"/>
          <w:marRight w:val="0"/>
          <w:marTop w:val="0"/>
          <w:marBottom w:val="0"/>
          <w:divBdr>
            <w:top w:val="none" w:sz="0" w:space="0" w:color="auto"/>
            <w:left w:val="none" w:sz="0" w:space="0" w:color="auto"/>
            <w:bottom w:val="none" w:sz="0" w:space="0" w:color="auto"/>
            <w:right w:val="none" w:sz="0" w:space="0" w:color="auto"/>
          </w:divBdr>
          <w:divsChild>
            <w:div w:id="1354578154">
              <w:marLeft w:val="0"/>
              <w:marRight w:val="0"/>
              <w:marTop w:val="0"/>
              <w:marBottom w:val="0"/>
              <w:divBdr>
                <w:top w:val="none" w:sz="0" w:space="0" w:color="auto"/>
                <w:left w:val="none" w:sz="0" w:space="0" w:color="auto"/>
                <w:bottom w:val="none" w:sz="0" w:space="0" w:color="auto"/>
                <w:right w:val="none" w:sz="0" w:space="0" w:color="auto"/>
              </w:divBdr>
              <w:divsChild>
                <w:div w:id="1075783691">
                  <w:marLeft w:val="0"/>
                  <w:marRight w:val="0"/>
                  <w:marTop w:val="0"/>
                  <w:marBottom w:val="0"/>
                  <w:divBdr>
                    <w:top w:val="none" w:sz="0" w:space="0" w:color="auto"/>
                    <w:left w:val="none" w:sz="0" w:space="0" w:color="auto"/>
                    <w:bottom w:val="none" w:sz="0" w:space="0" w:color="auto"/>
                    <w:right w:val="none" w:sz="0" w:space="0" w:color="auto"/>
                  </w:divBdr>
                  <w:divsChild>
                    <w:div w:id="694117531">
                      <w:marLeft w:val="0"/>
                      <w:marRight w:val="0"/>
                      <w:marTop w:val="75"/>
                      <w:marBottom w:val="75"/>
                      <w:divBdr>
                        <w:top w:val="single" w:sz="12" w:space="4" w:color="EEEEEE"/>
                        <w:left w:val="single" w:sz="12" w:space="26" w:color="EEEEEE"/>
                        <w:bottom w:val="single" w:sz="12" w:space="4" w:color="EEEEEE"/>
                        <w:right w:val="single" w:sz="12" w:space="0" w:color="EEEEEE"/>
                      </w:divBdr>
                      <w:divsChild>
                        <w:div w:id="1972056258">
                          <w:marLeft w:val="0"/>
                          <w:marRight w:val="0"/>
                          <w:marTop w:val="0"/>
                          <w:marBottom w:val="0"/>
                          <w:divBdr>
                            <w:top w:val="none" w:sz="0" w:space="0" w:color="auto"/>
                            <w:left w:val="none" w:sz="0" w:space="0" w:color="auto"/>
                            <w:bottom w:val="none" w:sz="0" w:space="0" w:color="auto"/>
                            <w:right w:val="none" w:sz="0" w:space="0" w:color="auto"/>
                          </w:divBdr>
                          <w:divsChild>
                            <w:div w:id="14967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245877">
      <w:bodyDiv w:val="1"/>
      <w:marLeft w:val="0"/>
      <w:marRight w:val="0"/>
      <w:marTop w:val="0"/>
      <w:marBottom w:val="0"/>
      <w:divBdr>
        <w:top w:val="none" w:sz="0" w:space="0" w:color="auto"/>
        <w:left w:val="none" w:sz="0" w:space="0" w:color="auto"/>
        <w:bottom w:val="none" w:sz="0" w:space="0" w:color="auto"/>
        <w:right w:val="none" w:sz="0" w:space="0" w:color="auto"/>
      </w:divBdr>
      <w:divsChild>
        <w:div w:id="1532644389">
          <w:marLeft w:val="0"/>
          <w:marRight w:val="0"/>
          <w:marTop w:val="0"/>
          <w:marBottom w:val="0"/>
          <w:divBdr>
            <w:top w:val="none" w:sz="0" w:space="0" w:color="auto"/>
            <w:left w:val="none" w:sz="0" w:space="0" w:color="auto"/>
            <w:bottom w:val="none" w:sz="0" w:space="0" w:color="auto"/>
            <w:right w:val="none" w:sz="0" w:space="0" w:color="auto"/>
          </w:divBdr>
          <w:divsChild>
            <w:div w:id="319621290">
              <w:marLeft w:val="0"/>
              <w:marRight w:val="0"/>
              <w:marTop w:val="0"/>
              <w:marBottom w:val="0"/>
              <w:divBdr>
                <w:top w:val="none" w:sz="0" w:space="0" w:color="auto"/>
                <w:left w:val="none" w:sz="0" w:space="0" w:color="auto"/>
                <w:bottom w:val="none" w:sz="0" w:space="0" w:color="auto"/>
                <w:right w:val="none" w:sz="0" w:space="0" w:color="auto"/>
              </w:divBdr>
              <w:divsChild>
                <w:div w:id="149445892">
                  <w:marLeft w:val="0"/>
                  <w:marRight w:val="0"/>
                  <w:marTop w:val="0"/>
                  <w:marBottom w:val="0"/>
                  <w:divBdr>
                    <w:top w:val="none" w:sz="0" w:space="0" w:color="auto"/>
                    <w:left w:val="none" w:sz="0" w:space="0" w:color="auto"/>
                    <w:bottom w:val="none" w:sz="0" w:space="0" w:color="auto"/>
                    <w:right w:val="none" w:sz="0" w:space="0" w:color="auto"/>
                  </w:divBdr>
                  <w:divsChild>
                    <w:div w:id="1948004512">
                      <w:marLeft w:val="0"/>
                      <w:marRight w:val="0"/>
                      <w:marTop w:val="75"/>
                      <w:marBottom w:val="75"/>
                      <w:divBdr>
                        <w:top w:val="single" w:sz="12" w:space="4" w:color="EEEEEE"/>
                        <w:left w:val="single" w:sz="12" w:space="26" w:color="EEEEEE"/>
                        <w:bottom w:val="single" w:sz="12" w:space="4" w:color="EEEEEE"/>
                        <w:right w:val="single" w:sz="12" w:space="0" w:color="EEEEEE"/>
                      </w:divBdr>
                      <w:divsChild>
                        <w:div w:id="1116875802">
                          <w:marLeft w:val="0"/>
                          <w:marRight w:val="0"/>
                          <w:marTop w:val="0"/>
                          <w:marBottom w:val="0"/>
                          <w:divBdr>
                            <w:top w:val="none" w:sz="0" w:space="0" w:color="auto"/>
                            <w:left w:val="none" w:sz="0" w:space="0" w:color="auto"/>
                            <w:bottom w:val="none" w:sz="0" w:space="0" w:color="auto"/>
                            <w:right w:val="none" w:sz="0" w:space="0" w:color="auto"/>
                          </w:divBdr>
                          <w:divsChild>
                            <w:div w:id="9067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461740">
      <w:bodyDiv w:val="1"/>
      <w:marLeft w:val="0"/>
      <w:marRight w:val="0"/>
      <w:marTop w:val="0"/>
      <w:marBottom w:val="0"/>
      <w:divBdr>
        <w:top w:val="none" w:sz="0" w:space="0" w:color="auto"/>
        <w:left w:val="none" w:sz="0" w:space="0" w:color="auto"/>
        <w:bottom w:val="none" w:sz="0" w:space="0" w:color="auto"/>
        <w:right w:val="none" w:sz="0" w:space="0" w:color="auto"/>
      </w:divBdr>
    </w:div>
    <w:div w:id="1366253518">
      <w:bodyDiv w:val="1"/>
      <w:marLeft w:val="0"/>
      <w:marRight w:val="0"/>
      <w:marTop w:val="0"/>
      <w:marBottom w:val="0"/>
      <w:divBdr>
        <w:top w:val="none" w:sz="0" w:space="0" w:color="auto"/>
        <w:left w:val="none" w:sz="0" w:space="0" w:color="auto"/>
        <w:bottom w:val="none" w:sz="0" w:space="0" w:color="auto"/>
        <w:right w:val="none" w:sz="0" w:space="0" w:color="auto"/>
      </w:divBdr>
    </w:div>
    <w:div w:id="1698264972">
      <w:bodyDiv w:val="1"/>
      <w:marLeft w:val="0"/>
      <w:marRight w:val="0"/>
      <w:marTop w:val="0"/>
      <w:marBottom w:val="0"/>
      <w:divBdr>
        <w:top w:val="none" w:sz="0" w:space="0" w:color="auto"/>
        <w:left w:val="none" w:sz="0" w:space="0" w:color="auto"/>
        <w:bottom w:val="none" w:sz="0" w:space="0" w:color="auto"/>
        <w:right w:val="none" w:sz="0" w:space="0" w:color="auto"/>
      </w:divBdr>
    </w:div>
    <w:div w:id="17306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c.uk/-/media/uol/docs/about-us/equalities/dignity-and-respect/dignity-and-respect-at-leicester-definitions.docx" TargetMode="External"/><Relationship Id="rId18" Type="http://schemas.openxmlformats.org/officeDocument/2006/relationships/hyperlink" Target="https://le.ac.uk/-/media/uol/docs/about-us/equalities/dignity-and-respect/dignity-and-respect-at-leicester-third-party-procedure--v1-july-201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iofleicester.sharepoint.com/sites/staff/university-policies/employment-policies/Shared%20Documents/Forms/AllItems.aspx?id=%2Fsites%2Fstaff%2Funiversity%2Dpolicies%2Femployment%2Dpolicies%2FShared%20Documents%2FSocial%20Media%20Guidelines%2Epdf&amp;parent=%2Fsites%2Fstaff%2Funiversity%2Dpolicies%2Femployment%2Dpolicies%2FShared%20Documents" TargetMode="External"/><Relationship Id="rId17" Type="http://schemas.openxmlformats.org/officeDocument/2006/relationships/hyperlink" Target="https://le.ac.uk/-/media/uol/docs/about-us/equalities/edi/dignity-and-respect-at-leicester-staff-procedure.docx" TargetMode="External"/><Relationship Id="rId2" Type="http://schemas.openxmlformats.org/officeDocument/2006/relationships/customXml" Target="../customXml/item2.xml"/><Relationship Id="rId16" Type="http://schemas.openxmlformats.org/officeDocument/2006/relationships/hyperlink" Target="mailto:dignityandrespect@le.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c.uk/-/media/uol/docs/about-us/equalities/dignity-and-respect/dignity-and-respect-at-leicester-definitions.docx" TargetMode="External"/><Relationship Id="rId5" Type="http://schemas.openxmlformats.org/officeDocument/2006/relationships/numbering" Target="numbering.xml"/><Relationship Id="rId15" Type="http://schemas.openxmlformats.org/officeDocument/2006/relationships/hyperlink" Target="https://le.ac.uk/about/making-a-difference/edi/dignity-respec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c.uk/-/media/uol/docs/about-us/equalities/dignity-and-respect/dignity-and-respect-at-leicester-definitions.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3DC889CB94B43B6059E3CD9058106" ma:contentTypeVersion="4" ma:contentTypeDescription="Create a new document." ma:contentTypeScope="" ma:versionID="d32a2f377a05d4602cf7d795e134b979">
  <xsd:schema xmlns:xsd="http://www.w3.org/2001/XMLSchema" xmlns:xs="http://www.w3.org/2001/XMLSchema" xmlns:p="http://schemas.microsoft.com/office/2006/metadata/properties" xmlns:ns2="85201f62-1efb-4665-a41f-9b83c86e38a2" targetNamespace="http://schemas.microsoft.com/office/2006/metadata/properties" ma:root="true" ma:fieldsID="143520850f143c5a4e91d832832d1178" ns2:_="">
    <xsd:import namespace="85201f62-1efb-4665-a41f-9b83c86e38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1f62-1efb-4665-a41f-9b83c86e3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4D95-340E-4BF7-8484-4A4DAD786AA0}">
  <ds:schemaRefs>
    <ds:schemaRef ds:uri="http://schemas.microsoft.com/sharepoint/v3/contenttype/forms"/>
  </ds:schemaRefs>
</ds:datastoreItem>
</file>

<file path=customXml/itemProps2.xml><?xml version="1.0" encoding="utf-8"?>
<ds:datastoreItem xmlns:ds="http://schemas.openxmlformats.org/officeDocument/2006/customXml" ds:itemID="{E7398F3D-076A-4111-8364-24334C25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1f62-1efb-4665-a41f-9b83c86e3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0B65F-9456-4278-B882-50394F02A66B}">
  <ds:schemaRefs>
    <ds:schemaRef ds:uri="http://www.w3.org/XML/1998/namespace"/>
    <ds:schemaRef ds:uri="93d9d63a-78bb-4376-b173-acc5bfbd8195"/>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2dee46d6-1759-4b8b-91a3-098a1da30724"/>
    <ds:schemaRef ds:uri="http://purl.org/dc/dcmitype/"/>
  </ds:schemaRefs>
</ds:datastoreItem>
</file>

<file path=customXml/itemProps4.xml><?xml version="1.0" encoding="utf-8"?>
<ds:datastoreItem xmlns:ds="http://schemas.openxmlformats.org/officeDocument/2006/customXml" ds:itemID="{6301286D-6B1C-4793-968D-3CAADC08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2071</Words>
  <Characters>11810</Characters>
  <Application>Microsoft Office Word</Application>
  <DocSecurity>0</DocSecurity>
  <Lines>98</Lines>
  <Paragraphs>27</Paragraphs>
  <ScaleCrop>false</ScaleCrop>
  <Company>University of Leicester</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Junkin, Nicola J.</dc:creator>
  <cp:keywords/>
  <dc:description/>
  <cp:lastModifiedBy>Lefley, Michaela</cp:lastModifiedBy>
  <cp:revision>3</cp:revision>
  <cp:lastPrinted>2020-05-13T09:58:00Z</cp:lastPrinted>
  <dcterms:created xsi:type="dcterms:W3CDTF">2025-02-10T13:38:00Z</dcterms:created>
  <dcterms:modified xsi:type="dcterms:W3CDTF">2025-03-19T07:41:00Z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0x0101004D13DC889CB94B43B6059E3CD9058106</vt:lpwstr>
  </property>
  <property fmtid="{D5CDD505-2E9C-101B-9397-08002B2CF9AE}" pid="3" name="MediaServiceImageTags">
    <vt:lpwstr/>
  </property>
</Properties>
</file>